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D" w:rsidRPr="00B41A41" w:rsidRDefault="00EA4F72" w:rsidP="00FB5E77">
      <w:pPr>
        <w:pStyle w:val="Tekstpodstawowywcity3"/>
        <w:tabs>
          <w:tab w:val="left" w:pos="0"/>
        </w:tabs>
        <w:spacing w:after="0" w:line="240" w:lineRule="auto"/>
        <w:ind w:left="0"/>
        <w:jc w:val="center"/>
        <w:rPr>
          <w:rFonts w:asciiTheme="majorHAnsi" w:hAnsiTheme="majorHAnsi" w:cs="Times New Roman"/>
          <w:b/>
          <w:color w:val="0000FF"/>
          <w:sz w:val="26"/>
          <w:szCs w:val="26"/>
        </w:rPr>
      </w:pPr>
      <w:r w:rsidRPr="00B41A41">
        <w:rPr>
          <w:rFonts w:asciiTheme="majorHAnsi" w:hAnsiTheme="majorHAnsi"/>
          <w:b/>
          <w:color w:val="0000FF"/>
          <w:sz w:val="26"/>
          <w:szCs w:val="26"/>
        </w:rPr>
        <w:t xml:space="preserve">RESOLUTION No. 284 </w:t>
      </w:r>
    </w:p>
    <w:p w:rsidR="0075438D" w:rsidRPr="00B41A41" w:rsidRDefault="0075438D" w:rsidP="00FB5E77">
      <w:pPr>
        <w:pStyle w:val="Nagwek1"/>
        <w:tabs>
          <w:tab w:val="left" w:pos="0"/>
        </w:tabs>
        <w:spacing w:before="0" w:line="240" w:lineRule="auto"/>
        <w:jc w:val="center"/>
        <w:rPr>
          <w:rFonts w:cs="Times New Roman"/>
          <w:color w:val="0000FF"/>
          <w:sz w:val="26"/>
          <w:szCs w:val="26"/>
        </w:rPr>
      </w:pPr>
      <w:r w:rsidRPr="00B41A41">
        <w:rPr>
          <w:color w:val="0000FF"/>
          <w:sz w:val="26"/>
          <w:szCs w:val="26"/>
        </w:rPr>
        <w:t>of the Senate of the University of Warmia and Mazury in Olsztyn</w:t>
      </w:r>
    </w:p>
    <w:p w:rsidR="0075438D" w:rsidRPr="00B41A41" w:rsidRDefault="00EA4F72" w:rsidP="00FB5E77">
      <w:pPr>
        <w:tabs>
          <w:tab w:val="left" w:pos="0"/>
        </w:tabs>
        <w:spacing w:after="0" w:line="240" w:lineRule="auto"/>
        <w:jc w:val="center"/>
        <w:rPr>
          <w:rFonts w:asciiTheme="majorHAnsi" w:hAnsiTheme="majorHAnsi" w:cs="Times New Roman"/>
          <w:b/>
          <w:bCs/>
          <w:color w:val="0000FF"/>
          <w:sz w:val="26"/>
          <w:szCs w:val="26"/>
        </w:rPr>
      </w:pPr>
      <w:r w:rsidRPr="00B41A41">
        <w:rPr>
          <w:rFonts w:asciiTheme="majorHAnsi" w:hAnsiTheme="majorHAnsi"/>
          <w:b/>
          <w:bCs/>
          <w:color w:val="0000FF"/>
          <w:sz w:val="26"/>
          <w:szCs w:val="26"/>
        </w:rPr>
        <w:t>of 24 April 2018</w:t>
      </w:r>
    </w:p>
    <w:p w:rsidR="0075438D" w:rsidRPr="00B41A41" w:rsidRDefault="0075438D" w:rsidP="00FB5E77">
      <w:pPr>
        <w:pStyle w:val="Tekstpodstawowy"/>
        <w:spacing w:after="0"/>
        <w:rPr>
          <w:rFonts w:asciiTheme="majorHAnsi" w:hAnsiTheme="majorHAnsi"/>
          <w:b/>
          <w:bCs/>
          <w:sz w:val="16"/>
          <w:szCs w:val="16"/>
        </w:rPr>
      </w:pPr>
    </w:p>
    <w:p w:rsidR="00821644" w:rsidRPr="00B41A41" w:rsidRDefault="00B52481" w:rsidP="00B52481">
      <w:pPr>
        <w:spacing w:after="0" w:line="240" w:lineRule="auto"/>
        <w:ind w:left="142"/>
        <w:jc w:val="both"/>
        <w:rPr>
          <w:rFonts w:asciiTheme="majorHAnsi" w:hAnsiTheme="majorHAnsi" w:cs="Times New Roman"/>
          <w:sz w:val="26"/>
          <w:szCs w:val="26"/>
        </w:rPr>
      </w:pPr>
      <w:r w:rsidRPr="00B52481">
        <w:rPr>
          <w:rFonts w:asciiTheme="majorHAnsi" w:hAnsiTheme="majorHAnsi"/>
          <w:b/>
          <w:bCs/>
          <w:color w:val="0000FF"/>
          <w:sz w:val="26"/>
          <w:szCs w:val="26"/>
        </w:rPr>
        <w:t>on</w:t>
      </w:r>
      <w:r>
        <w:rPr>
          <w:rFonts w:asciiTheme="majorHAnsi" w:hAnsiTheme="majorHAnsi"/>
          <w:b/>
          <w:bCs/>
          <w:sz w:val="26"/>
          <w:szCs w:val="26"/>
        </w:rPr>
        <w:t xml:space="preserve"> </w:t>
      </w:r>
      <w:r w:rsidR="0075438D" w:rsidRPr="00B41A41">
        <w:rPr>
          <w:rFonts w:asciiTheme="majorHAnsi" w:hAnsiTheme="majorHAnsi"/>
          <w:b/>
          <w:bCs/>
          <w:color w:val="0000FF"/>
          <w:sz w:val="26"/>
          <w:szCs w:val="26"/>
        </w:rPr>
        <w:t xml:space="preserve">the conditions and mode of admissions of candidates for the 1st year of full-time interdisciplinary PhD studies </w:t>
      </w:r>
      <w:r w:rsidR="003842D4" w:rsidRPr="00B41A41">
        <w:rPr>
          <w:rFonts w:asciiTheme="majorHAnsi" w:hAnsiTheme="majorHAnsi"/>
          <w:b/>
          <w:bCs/>
          <w:color w:val="0000FF"/>
          <w:sz w:val="26"/>
          <w:szCs w:val="26"/>
        </w:rPr>
        <w:t xml:space="preserve">in </w:t>
      </w:r>
      <w:r w:rsidR="0075438D" w:rsidRPr="00B41A41">
        <w:rPr>
          <w:rFonts w:asciiTheme="majorHAnsi" w:hAnsiTheme="majorHAnsi"/>
          <w:b/>
          <w:bCs/>
          <w:color w:val="0000FF"/>
          <w:sz w:val="26"/>
          <w:szCs w:val="26"/>
        </w:rPr>
        <w:t xml:space="preserve">the field of Bioeconomy at the University of Warmia and Mazury in Olsztyn in 2018 </w:t>
      </w:r>
    </w:p>
    <w:p w:rsidR="00821644" w:rsidRPr="00B41A41" w:rsidRDefault="00821644" w:rsidP="00FB5E77">
      <w:pPr>
        <w:spacing w:after="0" w:line="240" w:lineRule="auto"/>
        <w:ind w:left="1418" w:hanging="1418"/>
        <w:jc w:val="both"/>
        <w:rPr>
          <w:rFonts w:asciiTheme="majorHAnsi" w:hAnsiTheme="majorHAnsi" w:cs="Times New Roman"/>
          <w:b/>
          <w:color w:val="0000FF"/>
          <w:sz w:val="16"/>
          <w:szCs w:val="16"/>
        </w:rPr>
      </w:pPr>
    </w:p>
    <w:p w:rsidR="00821644" w:rsidRPr="00B41A41" w:rsidRDefault="00821644" w:rsidP="00FB5E77">
      <w:pPr>
        <w:spacing w:after="0" w:line="240" w:lineRule="auto"/>
        <w:jc w:val="both"/>
        <w:rPr>
          <w:rFonts w:asciiTheme="majorHAnsi" w:hAnsiTheme="majorHAnsi" w:cs="Times New Roman"/>
          <w:sz w:val="24"/>
          <w:szCs w:val="24"/>
        </w:rPr>
      </w:pPr>
      <w:r w:rsidRPr="00B41A41">
        <w:rPr>
          <w:rFonts w:asciiTheme="majorHAnsi" w:hAnsiTheme="majorHAnsi"/>
          <w:sz w:val="24"/>
          <w:szCs w:val="24"/>
        </w:rPr>
        <w:t>Pursuant to Art. 195(1) and 196(1)-(5) of the Act ‒ Higher Education Law of 27 July 2005 (consolidated text Journal of Laws of 2017, item 2183, as amended), Section 14(1) (2) of the Statute of the University of Warmia and Mazury in Olsztyn, upon request of the Councils of the Faculties of: Animal Bioengineering, Biology and Biotechnology, Environmental Management and Agriculture, Veterinary Medicine, Food Science, Environmental Sciences, it is stipulated as follows:</w:t>
      </w:r>
    </w:p>
    <w:p w:rsidR="00993B93" w:rsidRPr="00B41A41" w:rsidRDefault="00993B93" w:rsidP="00FB5E77">
      <w:pPr>
        <w:spacing w:after="0" w:line="240" w:lineRule="auto"/>
        <w:jc w:val="center"/>
        <w:rPr>
          <w:rFonts w:asciiTheme="majorHAnsi" w:hAnsiTheme="majorHAnsi" w:cs="Times New Roman"/>
          <w:b/>
          <w:sz w:val="16"/>
          <w:szCs w:val="16"/>
        </w:rPr>
      </w:pPr>
    </w:p>
    <w:p w:rsidR="00EB7883" w:rsidRPr="00B41A41" w:rsidRDefault="00CD4701" w:rsidP="00340CA9">
      <w:pPr>
        <w:pStyle w:val="Akapitzlist"/>
        <w:spacing w:after="0" w:line="240" w:lineRule="auto"/>
        <w:ind w:left="0"/>
        <w:contextualSpacing w:val="0"/>
        <w:jc w:val="center"/>
        <w:rPr>
          <w:rFonts w:asciiTheme="majorHAnsi" w:hAnsiTheme="majorHAnsi" w:cs="Times New Roman"/>
          <w:b/>
          <w:bCs/>
          <w:sz w:val="24"/>
          <w:szCs w:val="24"/>
        </w:rPr>
      </w:pPr>
      <w:r w:rsidRPr="00B41A41">
        <w:rPr>
          <w:rFonts w:asciiTheme="majorHAnsi" w:hAnsiTheme="majorHAnsi"/>
          <w:b/>
          <w:bCs/>
          <w:sz w:val="24"/>
          <w:szCs w:val="24"/>
        </w:rPr>
        <w:t>General provisions</w:t>
      </w:r>
    </w:p>
    <w:p w:rsidR="00821644" w:rsidRPr="00B41A41" w:rsidRDefault="008375E2" w:rsidP="00FB5E77">
      <w:pPr>
        <w:spacing w:after="0" w:line="240" w:lineRule="auto"/>
        <w:jc w:val="center"/>
        <w:rPr>
          <w:rFonts w:asciiTheme="majorHAnsi" w:hAnsiTheme="majorHAnsi" w:cs="Times New Roman"/>
          <w:sz w:val="24"/>
          <w:szCs w:val="24"/>
        </w:rPr>
      </w:pPr>
      <w:r w:rsidRPr="00B41A41">
        <w:rPr>
          <w:rFonts w:asciiTheme="majorHAnsi" w:hAnsiTheme="majorHAnsi"/>
          <w:sz w:val="24"/>
          <w:szCs w:val="24"/>
        </w:rPr>
        <w:t>Section</w:t>
      </w:r>
      <w:r w:rsidR="00821644" w:rsidRPr="00B41A41">
        <w:rPr>
          <w:rFonts w:asciiTheme="majorHAnsi" w:hAnsiTheme="majorHAnsi"/>
          <w:sz w:val="24"/>
          <w:szCs w:val="24"/>
        </w:rPr>
        <w:t xml:space="preserve"> 1</w:t>
      </w:r>
    </w:p>
    <w:p w:rsidR="00CD4701" w:rsidRPr="00B41A41" w:rsidRDefault="00A04ACD" w:rsidP="0041340E">
      <w:pPr>
        <w:numPr>
          <w:ilvl w:val="0"/>
          <w:numId w:val="12"/>
        </w:numPr>
        <w:spacing w:after="0" w:line="240" w:lineRule="auto"/>
        <w:ind w:left="284" w:hanging="284"/>
        <w:jc w:val="both"/>
        <w:rPr>
          <w:rFonts w:asciiTheme="majorHAnsi" w:hAnsiTheme="majorHAnsi" w:cs="Times New Roman"/>
          <w:sz w:val="24"/>
          <w:szCs w:val="24"/>
        </w:rPr>
      </w:pPr>
      <w:r w:rsidRPr="00B41A41">
        <w:rPr>
          <w:rFonts w:asciiTheme="majorHAnsi" w:hAnsiTheme="majorHAnsi"/>
          <w:sz w:val="24"/>
          <w:szCs w:val="24"/>
        </w:rPr>
        <w:t xml:space="preserve">The University of Warmia and Mazury in Olsztyn, hereinafter referred to as the “University”, is recruiting candidates for the 1st year of full-time PhD studies as part of interdisciplinary PhD studies in the field of Bioeconomy in the disciplines of science: </w:t>
      </w:r>
    </w:p>
    <w:p w:rsidR="00CD4701" w:rsidRPr="00B41A41" w:rsidRDefault="00CD4701" w:rsidP="0041340E">
      <w:pPr>
        <w:pStyle w:val="Akapitzlist"/>
        <w:numPr>
          <w:ilvl w:val="0"/>
          <w:numId w:val="20"/>
        </w:numPr>
        <w:spacing w:after="0" w:line="240" w:lineRule="auto"/>
        <w:ind w:left="567" w:hanging="283"/>
        <w:jc w:val="both"/>
        <w:rPr>
          <w:rFonts w:asciiTheme="majorHAnsi" w:hAnsiTheme="majorHAnsi" w:cs="Times New Roman"/>
          <w:sz w:val="24"/>
          <w:szCs w:val="24"/>
        </w:rPr>
      </w:pPr>
      <w:r w:rsidRPr="00B41A41">
        <w:rPr>
          <w:rFonts w:asciiTheme="majorHAnsi" w:hAnsiTheme="majorHAnsi"/>
          <w:sz w:val="24"/>
          <w:szCs w:val="24"/>
        </w:rPr>
        <w:t>biological, in scientific discipline:</w:t>
      </w:r>
    </w:p>
    <w:p w:rsidR="00CD4701" w:rsidRPr="00B41A41" w:rsidRDefault="00CD4701" w:rsidP="0041340E">
      <w:pPr>
        <w:pStyle w:val="Akapitzlist"/>
        <w:numPr>
          <w:ilvl w:val="0"/>
          <w:numId w:val="21"/>
        </w:numPr>
        <w:spacing w:after="0" w:line="240" w:lineRule="auto"/>
        <w:ind w:left="851" w:hanging="284"/>
        <w:jc w:val="both"/>
        <w:rPr>
          <w:rFonts w:asciiTheme="majorHAnsi" w:hAnsiTheme="majorHAnsi" w:cs="Times New Roman"/>
          <w:sz w:val="24"/>
          <w:szCs w:val="24"/>
        </w:rPr>
      </w:pPr>
      <w:r w:rsidRPr="00B41A41">
        <w:rPr>
          <w:rFonts w:asciiTheme="majorHAnsi" w:hAnsiTheme="majorHAnsi"/>
          <w:sz w:val="24"/>
          <w:szCs w:val="24"/>
        </w:rPr>
        <w:t>biology,</w:t>
      </w:r>
    </w:p>
    <w:p w:rsidR="006E7482" w:rsidRPr="00B41A41" w:rsidRDefault="006E7482" w:rsidP="0041340E">
      <w:pPr>
        <w:pStyle w:val="Akapitzlist"/>
        <w:numPr>
          <w:ilvl w:val="0"/>
          <w:numId w:val="21"/>
        </w:numPr>
        <w:spacing w:after="0" w:line="240" w:lineRule="auto"/>
        <w:ind w:left="851" w:hanging="284"/>
        <w:jc w:val="both"/>
        <w:rPr>
          <w:rFonts w:asciiTheme="majorHAnsi" w:hAnsiTheme="majorHAnsi" w:cs="Times New Roman"/>
          <w:sz w:val="24"/>
          <w:szCs w:val="24"/>
        </w:rPr>
      </w:pPr>
      <w:r w:rsidRPr="00B41A41">
        <w:rPr>
          <w:rFonts w:asciiTheme="majorHAnsi" w:hAnsiTheme="majorHAnsi"/>
          <w:sz w:val="24"/>
          <w:szCs w:val="24"/>
        </w:rPr>
        <w:t>biotechnology,</w:t>
      </w:r>
    </w:p>
    <w:p w:rsidR="00CD4701" w:rsidRPr="00B41A41" w:rsidRDefault="00CD4701" w:rsidP="0041340E">
      <w:pPr>
        <w:pStyle w:val="Akapitzlist"/>
        <w:numPr>
          <w:ilvl w:val="0"/>
          <w:numId w:val="20"/>
        </w:numPr>
        <w:spacing w:after="0" w:line="240" w:lineRule="auto"/>
        <w:ind w:left="567" w:hanging="283"/>
        <w:jc w:val="both"/>
        <w:rPr>
          <w:rFonts w:asciiTheme="majorHAnsi" w:hAnsiTheme="majorHAnsi" w:cs="Times New Roman"/>
          <w:sz w:val="24"/>
          <w:szCs w:val="24"/>
        </w:rPr>
      </w:pPr>
      <w:r w:rsidRPr="00B41A41">
        <w:rPr>
          <w:rFonts w:asciiTheme="majorHAnsi" w:hAnsiTheme="majorHAnsi"/>
          <w:sz w:val="24"/>
          <w:szCs w:val="24"/>
        </w:rPr>
        <w:t>agricultural, in scientific disciplines:</w:t>
      </w:r>
    </w:p>
    <w:p w:rsidR="00CD4701" w:rsidRPr="00B41A41" w:rsidRDefault="00D20DDF" w:rsidP="0041340E">
      <w:pPr>
        <w:pStyle w:val="Akapitzlist"/>
        <w:numPr>
          <w:ilvl w:val="0"/>
          <w:numId w:val="49"/>
        </w:numPr>
        <w:spacing w:after="0" w:line="240" w:lineRule="auto"/>
        <w:ind w:left="851" w:hanging="284"/>
        <w:jc w:val="both"/>
        <w:rPr>
          <w:rFonts w:asciiTheme="majorHAnsi" w:hAnsiTheme="majorHAnsi" w:cs="Times New Roman"/>
          <w:sz w:val="24"/>
          <w:szCs w:val="24"/>
        </w:rPr>
      </w:pPr>
      <w:r w:rsidRPr="00B41A41">
        <w:rPr>
          <w:rFonts w:asciiTheme="majorHAnsi" w:hAnsiTheme="majorHAnsi"/>
          <w:sz w:val="24"/>
          <w:szCs w:val="24"/>
        </w:rPr>
        <w:t>agronomy,</w:t>
      </w:r>
    </w:p>
    <w:p w:rsidR="00D20DDF" w:rsidRPr="00B41A41" w:rsidRDefault="003E373B" w:rsidP="0041340E">
      <w:pPr>
        <w:pStyle w:val="Akapitzlist"/>
        <w:numPr>
          <w:ilvl w:val="0"/>
          <w:numId w:val="49"/>
        </w:numPr>
        <w:spacing w:after="0" w:line="240" w:lineRule="auto"/>
        <w:ind w:left="851" w:hanging="284"/>
        <w:jc w:val="both"/>
        <w:rPr>
          <w:rFonts w:asciiTheme="majorHAnsi" w:hAnsiTheme="majorHAnsi" w:cs="Times New Roman"/>
          <w:sz w:val="24"/>
          <w:szCs w:val="24"/>
        </w:rPr>
      </w:pPr>
      <w:r>
        <w:rPr>
          <w:rFonts w:asciiTheme="majorHAnsi" w:hAnsiTheme="majorHAnsi"/>
          <w:sz w:val="24"/>
          <w:szCs w:val="24"/>
        </w:rPr>
        <w:t xml:space="preserve">environmental </w:t>
      </w:r>
      <w:r w:rsidR="00D20DDF" w:rsidRPr="00B41A41">
        <w:rPr>
          <w:rFonts w:asciiTheme="majorHAnsi" w:hAnsiTheme="majorHAnsi"/>
          <w:sz w:val="24"/>
          <w:szCs w:val="24"/>
        </w:rPr>
        <w:t>protection,</w:t>
      </w:r>
    </w:p>
    <w:p w:rsidR="00D20DDF" w:rsidRPr="00B41A41" w:rsidRDefault="003E373B" w:rsidP="0041340E">
      <w:pPr>
        <w:pStyle w:val="Akapitzlist"/>
        <w:numPr>
          <w:ilvl w:val="0"/>
          <w:numId w:val="49"/>
        </w:numPr>
        <w:spacing w:after="0" w:line="240" w:lineRule="auto"/>
        <w:ind w:left="851" w:hanging="284"/>
        <w:jc w:val="both"/>
        <w:rPr>
          <w:rFonts w:asciiTheme="majorHAnsi" w:hAnsiTheme="majorHAnsi" w:cs="Times New Roman"/>
          <w:sz w:val="24"/>
          <w:szCs w:val="24"/>
        </w:rPr>
      </w:pPr>
      <w:r>
        <w:rPr>
          <w:rFonts w:asciiTheme="majorHAnsi" w:hAnsiTheme="majorHAnsi"/>
          <w:sz w:val="24"/>
          <w:szCs w:val="24"/>
        </w:rPr>
        <w:t>fisheries</w:t>
      </w:r>
      <w:r w:rsidR="00D20DDF" w:rsidRPr="00B41A41">
        <w:rPr>
          <w:rFonts w:asciiTheme="majorHAnsi" w:hAnsiTheme="majorHAnsi"/>
          <w:sz w:val="24"/>
          <w:szCs w:val="24"/>
        </w:rPr>
        <w:t>,</w:t>
      </w:r>
    </w:p>
    <w:p w:rsidR="00D20DDF" w:rsidRPr="00B41A41" w:rsidRDefault="00D20DDF" w:rsidP="0041340E">
      <w:pPr>
        <w:pStyle w:val="Akapitzlist"/>
        <w:numPr>
          <w:ilvl w:val="0"/>
          <w:numId w:val="49"/>
        </w:numPr>
        <w:spacing w:after="0" w:line="240" w:lineRule="auto"/>
        <w:ind w:left="851" w:hanging="284"/>
        <w:jc w:val="both"/>
        <w:rPr>
          <w:rFonts w:asciiTheme="majorHAnsi" w:hAnsiTheme="majorHAnsi" w:cs="Times New Roman"/>
          <w:sz w:val="24"/>
          <w:szCs w:val="24"/>
        </w:rPr>
      </w:pPr>
      <w:r w:rsidRPr="00B41A41">
        <w:rPr>
          <w:rFonts w:asciiTheme="majorHAnsi" w:hAnsiTheme="majorHAnsi"/>
          <w:sz w:val="24"/>
          <w:szCs w:val="24"/>
        </w:rPr>
        <w:t>food technology</w:t>
      </w:r>
      <w:r w:rsidR="003E373B" w:rsidRPr="003E373B">
        <w:rPr>
          <w:rFonts w:asciiTheme="majorHAnsi" w:hAnsiTheme="majorHAnsi"/>
          <w:sz w:val="24"/>
          <w:szCs w:val="24"/>
        </w:rPr>
        <w:t xml:space="preserve"> </w:t>
      </w:r>
      <w:r w:rsidR="003E373B" w:rsidRPr="00B41A41">
        <w:rPr>
          <w:rFonts w:asciiTheme="majorHAnsi" w:hAnsiTheme="majorHAnsi"/>
          <w:sz w:val="24"/>
          <w:szCs w:val="24"/>
        </w:rPr>
        <w:t>and nutrition</w:t>
      </w:r>
      <w:r w:rsidRPr="00B41A41">
        <w:rPr>
          <w:rFonts w:asciiTheme="majorHAnsi" w:hAnsiTheme="majorHAnsi"/>
          <w:sz w:val="24"/>
          <w:szCs w:val="24"/>
        </w:rPr>
        <w:t>,</w:t>
      </w:r>
    </w:p>
    <w:p w:rsidR="00D20DDF" w:rsidRPr="00B41A41" w:rsidRDefault="003E373B" w:rsidP="0041340E">
      <w:pPr>
        <w:pStyle w:val="Akapitzlist"/>
        <w:numPr>
          <w:ilvl w:val="0"/>
          <w:numId w:val="49"/>
        </w:numPr>
        <w:spacing w:after="0" w:line="240" w:lineRule="auto"/>
        <w:ind w:left="851" w:hanging="284"/>
        <w:jc w:val="both"/>
        <w:rPr>
          <w:rFonts w:asciiTheme="majorHAnsi" w:hAnsiTheme="majorHAnsi" w:cs="Times New Roman"/>
          <w:sz w:val="24"/>
          <w:szCs w:val="24"/>
        </w:rPr>
      </w:pPr>
      <w:r>
        <w:rPr>
          <w:rFonts w:asciiTheme="majorHAnsi" w:hAnsiTheme="majorHAnsi"/>
          <w:sz w:val="24"/>
          <w:szCs w:val="24"/>
        </w:rPr>
        <w:t>animal sciences</w:t>
      </w:r>
      <w:r w:rsidR="00D20DDF" w:rsidRPr="00B41A41">
        <w:rPr>
          <w:rFonts w:asciiTheme="majorHAnsi" w:hAnsiTheme="majorHAnsi"/>
          <w:sz w:val="24"/>
          <w:szCs w:val="24"/>
        </w:rPr>
        <w:t>,</w:t>
      </w:r>
    </w:p>
    <w:p w:rsidR="00D20DDF" w:rsidRPr="00B41A41" w:rsidRDefault="00D20DDF" w:rsidP="0041340E">
      <w:pPr>
        <w:pStyle w:val="Akapitzlist"/>
        <w:numPr>
          <w:ilvl w:val="0"/>
          <w:numId w:val="20"/>
        </w:numPr>
        <w:spacing w:after="0" w:line="240" w:lineRule="auto"/>
        <w:ind w:left="567" w:hanging="283"/>
        <w:jc w:val="both"/>
        <w:rPr>
          <w:rFonts w:asciiTheme="majorHAnsi" w:hAnsiTheme="majorHAnsi" w:cs="Times New Roman"/>
          <w:sz w:val="24"/>
          <w:szCs w:val="24"/>
        </w:rPr>
      </w:pPr>
      <w:r w:rsidRPr="00B41A41">
        <w:rPr>
          <w:rFonts w:asciiTheme="majorHAnsi" w:hAnsiTheme="majorHAnsi"/>
          <w:sz w:val="24"/>
          <w:szCs w:val="24"/>
        </w:rPr>
        <w:t>technical, in scientific discipline:</w:t>
      </w:r>
    </w:p>
    <w:p w:rsidR="00D20DDF" w:rsidRPr="00B41A41" w:rsidRDefault="003E373B" w:rsidP="0041340E">
      <w:pPr>
        <w:pStyle w:val="Akapitzlist"/>
        <w:numPr>
          <w:ilvl w:val="0"/>
          <w:numId w:val="24"/>
        </w:numPr>
        <w:spacing w:after="0" w:line="240" w:lineRule="auto"/>
        <w:ind w:left="851" w:hanging="284"/>
        <w:jc w:val="both"/>
        <w:rPr>
          <w:rFonts w:asciiTheme="majorHAnsi" w:hAnsiTheme="majorHAnsi" w:cs="Times New Roman"/>
          <w:sz w:val="24"/>
          <w:szCs w:val="24"/>
        </w:rPr>
      </w:pPr>
      <w:r>
        <w:rPr>
          <w:rFonts w:asciiTheme="majorHAnsi" w:hAnsiTheme="majorHAnsi"/>
          <w:sz w:val="24"/>
          <w:szCs w:val="24"/>
        </w:rPr>
        <w:t>ecological</w:t>
      </w:r>
      <w:r w:rsidR="00D20DDF" w:rsidRPr="00B41A41">
        <w:rPr>
          <w:rFonts w:asciiTheme="majorHAnsi" w:hAnsiTheme="majorHAnsi"/>
          <w:sz w:val="24"/>
          <w:szCs w:val="24"/>
        </w:rPr>
        <w:t xml:space="preserve"> engineering,</w:t>
      </w:r>
    </w:p>
    <w:p w:rsidR="00D20DDF" w:rsidRPr="00B41A41" w:rsidRDefault="00961723" w:rsidP="0041340E">
      <w:pPr>
        <w:pStyle w:val="Akapitzlist"/>
        <w:numPr>
          <w:ilvl w:val="0"/>
          <w:numId w:val="20"/>
        </w:numPr>
        <w:spacing w:after="0" w:line="240" w:lineRule="auto"/>
        <w:ind w:left="567" w:hanging="283"/>
        <w:jc w:val="both"/>
        <w:rPr>
          <w:rFonts w:asciiTheme="majorHAnsi" w:hAnsiTheme="majorHAnsi" w:cs="Times New Roman"/>
          <w:sz w:val="24"/>
          <w:szCs w:val="24"/>
        </w:rPr>
      </w:pPr>
      <w:r w:rsidRPr="00B41A41">
        <w:rPr>
          <w:rFonts w:asciiTheme="majorHAnsi" w:hAnsiTheme="majorHAnsi"/>
          <w:sz w:val="24"/>
          <w:szCs w:val="24"/>
        </w:rPr>
        <w:t>veterinary</w:t>
      </w:r>
      <w:r w:rsidR="003E373B">
        <w:rPr>
          <w:rFonts w:asciiTheme="majorHAnsi" w:hAnsiTheme="majorHAnsi"/>
          <w:sz w:val="24"/>
          <w:szCs w:val="24"/>
        </w:rPr>
        <w:t xml:space="preserve"> medicine</w:t>
      </w:r>
      <w:bookmarkStart w:id="0" w:name="_GoBack"/>
      <w:bookmarkEnd w:id="0"/>
      <w:r w:rsidRPr="00B41A41">
        <w:rPr>
          <w:rFonts w:asciiTheme="majorHAnsi" w:hAnsiTheme="majorHAnsi"/>
          <w:sz w:val="24"/>
          <w:szCs w:val="24"/>
        </w:rPr>
        <w:t>.</w:t>
      </w:r>
    </w:p>
    <w:p w:rsidR="00821644" w:rsidRPr="00B41A41" w:rsidRDefault="00A1078D" w:rsidP="00A14471">
      <w:pPr>
        <w:numPr>
          <w:ilvl w:val="0"/>
          <w:numId w:val="12"/>
        </w:numPr>
        <w:spacing w:after="0" w:line="240" w:lineRule="auto"/>
        <w:ind w:left="426" w:hanging="426"/>
        <w:jc w:val="both"/>
        <w:rPr>
          <w:rFonts w:asciiTheme="majorHAnsi" w:hAnsiTheme="majorHAnsi" w:cs="Times New Roman"/>
          <w:sz w:val="24"/>
          <w:szCs w:val="24"/>
        </w:rPr>
      </w:pPr>
      <w:r w:rsidRPr="00B41A41">
        <w:rPr>
          <w:rFonts w:asciiTheme="majorHAnsi" w:hAnsiTheme="majorHAnsi"/>
          <w:sz w:val="24"/>
          <w:szCs w:val="24"/>
        </w:rPr>
        <w:t xml:space="preserve">Candidates for the 1st year of full-time PhD studies are recruited through a competition as part of the limits set by the Senate of the University of Warmia and Mazury in Olsztyn. </w:t>
      </w:r>
    </w:p>
    <w:p w:rsidR="004C1BB9" w:rsidRPr="00B41A41" w:rsidRDefault="004C1BB9" w:rsidP="004C1BB9">
      <w:pPr>
        <w:numPr>
          <w:ilvl w:val="0"/>
          <w:numId w:val="12"/>
        </w:numPr>
        <w:spacing w:after="0" w:line="240" w:lineRule="auto"/>
        <w:ind w:left="426" w:hanging="426"/>
        <w:jc w:val="both"/>
        <w:rPr>
          <w:rFonts w:asciiTheme="majorHAnsi" w:hAnsiTheme="majorHAnsi" w:cs="Times New Roman"/>
          <w:sz w:val="24"/>
          <w:szCs w:val="24"/>
        </w:rPr>
      </w:pPr>
      <w:r w:rsidRPr="00B41A41">
        <w:rPr>
          <w:rFonts w:asciiTheme="majorHAnsi" w:hAnsiTheme="majorHAnsi"/>
          <w:sz w:val="24"/>
          <w:szCs w:val="24"/>
        </w:rPr>
        <w:t>Participation in the competition is conditional on having second-cycle qualifications or the status of a beneficiary of the “Diamond Grant” programme.</w:t>
      </w:r>
    </w:p>
    <w:p w:rsidR="00EE6E55" w:rsidRPr="00B41A41" w:rsidRDefault="00EE6E55" w:rsidP="00FB5E77">
      <w:pPr>
        <w:pStyle w:val="Akapitzlist"/>
        <w:spacing w:after="0" w:line="240" w:lineRule="auto"/>
        <w:ind w:left="0"/>
        <w:contextualSpacing w:val="0"/>
        <w:jc w:val="center"/>
        <w:rPr>
          <w:rFonts w:asciiTheme="majorHAnsi" w:hAnsiTheme="majorHAnsi" w:cs="Times New Roman"/>
          <w:sz w:val="16"/>
          <w:szCs w:val="16"/>
        </w:rPr>
      </w:pPr>
    </w:p>
    <w:p w:rsidR="00050497" w:rsidRPr="00B41A41" w:rsidRDefault="00050497" w:rsidP="00FB5E77">
      <w:pPr>
        <w:pStyle w:val="Akapitzlist"/>
        <w:spacing w:after="0" w:line="240" w:lineRule="auto"/>
        <w:ind w:left="0"/>
        <w:contextualSpacing w:val="0"/>
        <w:jc w:val="center"/>
        <w:rPr>
          <w:rFonts w:asciiTheme="majorHAnsi" w:hAnsiTheme="majorHAnsi" w:cs="Times New Roman"/>
          <w:sz w:val="24"/>
          <w:szCs w:val="24"/>
        </w:rPr>
      </w:pPr>
      <w:r w:rsidRPr="00B41A41">
        <w:rPr>
          <w:rFonts w:asciiTheme="majorHAnsi" w:hAnsiTheme="majorHAnsi"/>
          <w:sz w:val="24"/>
          <w:szCs w:val="24"/>
        </w:rPr>
        <w:t>Section 2</w:t>
      </w:r>
    </w:p>
    <w:p w:rsidR="00050497" w:rsidRPr="00B41A41" w:rsidRDefault="00050497" w:rsidP="00FB5E77">
      <w:pPr>
        <w:numPr>
          <w:ilvl w:val="0"/>
          <w:numId w:val="2"/>
        </w:numPr>
        <w:spacing w:after="0" w:line="240" w:lineRule="auto"/>
        <w:jc w:val="both"/>
        <w:rPr>
          <w:rFonts w:asciiTheme="majorHAnsi" w:hAnsiTheme="majorHAnsi" w:cs="Times New Roman"/>
          <w:sz w:val="24"/>
          <w:szCs w:val="24"/>
        </w:rPr>
      </w:pPr>
      <w:r w:rsidRPr="00B41A41">
        <w:rPr>
          <w:rFonts w:asciiTheme="majorHAnsi" w:hAnsiTheme="majorHAnsi"/>
          <w:sz w:val="24"/>
          <w:szCs w:val="24"/>
        </w:rPr>
        <w:t>The following documents are required from candidates applying for admission to the 1st year of studies:</w:t>
      </w:r>
    </w:p>
    <w:p w:rsidR="00050497" w:rsidRPr="00B41A41" w:rsidRDefault="00050497" w:rsidP="00A14471">
      <w:pPr>
        <w:numPr>
          <w:ilvl w:val="0"/>
          <w:numId w:val="13"/>
        </w:numPr>
        <w:spacing w:after="0" w:line="240" w:lineRule="auto"/>
        <w:jc w:val="both"/>
        <w:rPr>
          <w:rFonts w:asciiTheme="majorHAnsi" w:hAnsiTheme="majorHAnsi" w:cs="Times New Roman"/>
          <w:sz w:val="24"/>
          <w:szCs w:val="24"/>
        </w:rPr>
      </w:pPr>
      <w:r w:rsidRPr="00B41A41">
        <w:rPr>
          <w:rFonts w:asciiTheme="majorHAnsi" w:hAnsiTheme="majorHAnsi"/>
          <w:sz w:val="24"/>
          <w:szCs w:val="24"/>
        </w:rPr>
        <w:t>application (on a form, available at the website),</w:t>
      </w:r>
    </w:p>
    <w:p w:rsidR="00050497" w:rsidRPr="00B41A41" w:rsidRDefault="00050497" w:rsidP="00A14471">
      <w:pPr>
        <w:numPr>
          <w:ilvl w:val="0"/>
          <w:numId w:val="13"/>
        </w:numPr>
        <w:spacing w:after="0" w:line="240" w:lineRule="auto"/>
        <w:jc w:val="both"/>
        <w:rPr>
          <w:rFonts w:asciiTheme="majorHAnsi" w:hAnsiTheme="majorHAnsi" w:cs="Times New Roman"/>
          <w:sz w:val="24"/>
          <w:szCs w:val="24"/>
        </w:rPr>
      </w:pPr>
      <w:r w:rsidRPr="00B41A41">
        <w:rPr>
          <w:rFonts w:asciiTheme="majorHAnsi" w:hAnsiTheme="majorHAnsi"/>
          <w:sz w:val="24"/>
          <w:szCs w:val="24"/>
        </w:rPr>
        <w:t xml:space="preserve">a certified copy of a diploma of the completion of second-cycle studies or a certified copy of a diploma of the completion of uniform Master studies; </w:t>
      </w:r>
      <w:r w:rsidR="00F31AF7" w:rsidRPr="00B41A41">
        <w:rPr>
          <w:rFonts w:asciiTheme="majorHAnsi" w:hAnsiTheme="majorHAnsi"/>
          <w:sz w:val="24"/>
          <w:szCs w:val="24"/>
        </w:rPr>
        <w:t xml:space="preserve">for </w:t>
      </w:r>
      <w:r w:rsidRPr="00B41A41">
        <w:rPr>
          <w:rFonts w:asciiTheme="majorHAnsi" w:hAnsiTheme="majorHAnsi"/>
          <w:sz w:val="24"/>
          <w:szCs w:val="24"/>
        </w:rPr>
        <w:t xml:space="preserve">candidates </w:t>
      </w:r>
      <w:r w:rsidR="00F31AF7" w:rsidRPr="00B41A41">
        <w:rPr>
          <w:rFonts w:asciiTheme="majorHAnsi" w:hAnsiTheme="majorHAnsi"/>
          <w:sz w:val="24"/>
          <w:szCs w:val="24"/>
        </w:rPr>
        <w:t>who also have</w:t>
      </w:r>
      <w:r w:rsidRPr="00B41A41">
        <w:rPr>
          <w:rFonts w:asciiTheme="majorHAnsi" w:hAnsiTheme="majorHAnsi"/>
          <w:sz w:val="24"/>
          <w:szCs w:val="24"/>
        </w:rPr>
        <w:t xml:space="preserve"> the status of a graduate of first-cycle studies and a beneficiary of the “Diamond Grant” programme ‒ a certified copy of a diploma of the completion of first-cycle studies,</w:t>
      </w:r>
    </w:p>
    <w:p w:rsidR="00050497" w:rsidRPr="00B41A41" w:rsidRDefault="00050497" w:rsidP="00A14471">
      <w:pPr>
        <w:numPr>
          <w:ilvl w:val="0"/>
          <w:numId w:val="13"/>
        </w:numPr>
        <w:spacing w:after="0" w:line="240" w:lineRule="auto"/>
        <w:jc w:val="both"/>
        <w:rPr>
          <w:rFonts w:asciiTheme="majorHAnsi" w:hAnsiTheme="majorHAnsi" w:cs="Times New Roman"/>
          <w:sz w:val="24"/>
          <w:szCs w:val="24"/>
        </w:rPr>
      </w:pPr>
      <w:r w:rsidRPr="00B41A41">
        <w:rPr>
          <w:rFonts w:asciiTheme="majorHAnsi" w:hAnsiTheme="majorHAnsi"/>
          <w:sz w:val="24"/>
          <w:szCs w:val="24"/>
        </w:rPr>
        <w:t>a document confirming the final result of second-cycle studies or uniform Master studies (</w:t>
      </w:r>
      <w:r w:rsidR="00F31AF7" w:rsidRPr="00B41A41">
        <w:rPr>
          <w:rFonts w:asciiTheme="majorHAnsi" w:hAnsiTheme="majorHAnsi"/>
          <w:sz w:val="24"/>
          <w:szCs w:val="24"/>
        </w:rPr>
        <w:t>for</w:t>
      </w:r>
      <w:r w:rsidRPr="00B41A41">
        <w:rPr>
          <w:rFonts w:asciiTheme="majorHAnsi" w:hAnsiTheme="majorHAnsi"/>
          <w:sz w:val="24"/>
          <w:szCs w:val="24"/>
        </w:rPr>
        <w:t xml:space="preserve"> candidates </w:t>
      </w:r>
      <w:r w:rsidR="00F31AF7" w:rsidRPr="00B41A41">
        <w:rPr>
          <w:rFonts w:asciiTheme="majorHAnsi" w:hAnsiTheme="majorHAnsi"/>
          <w:sz w:val="24"/>
          <w:szCs w:val="24"/>
        </w:rPr>
        <w:t>who have</w:t>
      </w:r>
      <w:r w:rsidRPr="00B41A41">
        <w:rPr>
          <w:rFonts w:asciiTheme="majorHAnsi" w:hAnsiTheme="majorHAnsi"/>
          <w:sz w:val="24"/>
          <w:szCs w:val="24"/>
        </w:rPr>
        <w:t xml:space="preserve"> the status of a graduate of first-cycle studies and </w:t>
      </w:r>
      <w:r w:rsidR="00F31AF7" w:rsidRPr="00B41A41">
        <w:rPr>
          <w:rFonts w:asciiTheme="majorHAnsi" w:hAnsiTheme="majorHAnsi"/>
          <w:sz w:val="24"/>
          <w:szCs w:val="24"/>
        </w:rPr>
        <w:t xml:space="preserve">are the </w:t>
      </w:r>
      <w:r w:rsidRPr="00B41A41">
        <w:rPr>
          <w:rFonts w:asciiTheme="majorHAnsi" w:hAnsiTheme="majorHAnsi"/>
          <w:sz w:val="24"/>
          <w:szCs w:val="24"/>
        </w:rPr>
        <w:t>beneficiary of the “Diamond Grant” programme ‒ the final result of first-cycle studies) ‒ without rounding to a full grade, according to the model specified by the University, available at the website),</w:t>
      </w:r>
    </w:p>
    <w:p w:rsidR="00050497" w:rsidRPr="00B41A41" w:rsidRDefault="00050497" w:rsidP="00A14471">
      <w:pPr>
        <w:numPr>
          <w:ilvl w:val="0"/>
          <w:numId w:val="13"/>
        </w:numPr>
        <w:spacing w:after="0" w:line="240" w:lineRule="auto"/>
        <w:jc w:val="both"/>
        <w:rPr>
          <w:rFonts w:asciiTheme="majorHAnsi" w:hAnsiTheme="majorHAnsi" w:cs="Times New Roman"/>
          <w:sz w:val="24"/>
          <w:szCs w:val="24"/>
        </w:rPr>
      </w:pPr>
      <w:r w:rsidRPr="00B41A41">
        <w:rPr>
          <w:rFonts w:asciiTheme="majorHAnsi" w:hAnsiTheme="majorHAnsi"/>
          <w:sz w:val="24"/>
          <w:szCs w:val="24"/>
        </w:rPr>
        <w:lastRenderedPageBreak/>
        <w:t xml:space="preserve">a document confirming </w:t>
      </w:r>
      <w:r w:rsidR="00F31AF7" w:rsidRPr="00B41A41">
        <w:rPr>
          <w:rFonts w:asciiTheme="majorHAnsi" w:hAnsiTheme="majorHAnsi"/>
          <w:sz w:val="24"/>
          <w:szCs w:val="24"/>
        </w:rPr>
        <w:t xml:space="preserve">the </w:t>
      </w:r>
      <w:r w:rsidRPr="00B41A41">
        <w:rPr>
          <w:rFonts w:asciiTheme="majorHAnsi" w:hAnsiTheme="majorHAnsi"/>
          <w:sz w:val="24"/>
          <w:szCs w:val="24"/>
        </w:rPr>
        <w:t xml:space="preserve">result of pursued studies (applies to candidates </w:t>
      </w:r>
      <w:r w:rsidR="00F31AF7" w:rsidRPr="00B41A41">
        <w:rPr>
          <w:rFonts w:asciiTheme="majorHAnsi" w:hAnsiTheme="majorHAnsi"/>
          <w:sz w:val="24"/>
          <w:szCs w:val="24"/>
        </w:rPr>
        <w:t>who have</w:t>
      </w:r>
      <w:r w:rsidRPr="00B41A41">
        <w:rPr>
          <w:rFonts w:asciiTheme="majorHAnsi" w:hAnsiTheme="majorHAnsi"/>
          <w:sz w:val="24"/>
          <w:szCs w:val="24"/>
        </w:rPr>
        <w:t xml:space="preserve"> the status of a student of uniform Master studies and a</w:t>
      </w:r>
      <w:r w:rsidR="00F31AF7" w:rsidRPr="00B41A41">
        <w:rPr>
          <w:rFonts w:asciiTheme="majorHAnsi" w:hAnsiTheme="majorHAnsi"/>
          <w:sz w:val="24"/>
          <w:szCs w:val="24"/>
        </w:rPr>
        <w:t>re the</w:t>
      </w:r>
      <w:r w:rsidRPr="00B41A41">
        <w:rPr>
          <w:rFonts w:asciiTheme="majorHAnsi" w:hAnsiTheme="majorHAnsi"/>
          <w:sz w:val="24"/>
          <w:szCs w:val="24"/>
        </w:rPr>
        <w:t xml:space="preserve"> beneficiary of the “Diamond Grant” programme),</w:t>
      </w:r>
    </w:p>
    <w:p w:rsidR="00050497" w:rsidRPr="00B41A41" w:rsidRDefault="00050497" w:rsidP="00A14471">
      <w:pPr>
        <w:numPr>
          <w:ilvl w:val="0"/>
          <w:numId w:val="13"/>
        </w:numPr>
        <w:spacing w:after="0" w:line="240" w:lineRule="auto"/>
        <w:jc w:val="both"/>
        <w:rPr>
          <w:rFonts w:asciiTheme="majorHAnsi" w:hAnsiTheme="majorHAnsi" w:cs="Times New Roman"/>
          <w:sz w:val="24"/>
          <w:szCs w:val="24"/>
        </w:rPr>
      </w:pPr>
      <w:r w:rsidRPr="00B41A41">
        <w:rPr>
          <w:rFonts w:asciiTheme="majorHAnsi" w:hAnsiTheme="majorHAnsi"/>
          <w:sz w:val="24"/>
          <w:szCs w:val="24"/>
        </w:rPr>
        <w:t>a document confirming having the status of a beneficiary of the “Diamond Grant” programme in the original or as a certified copy (applies to candidates ‒ beneficiaries of the “Diamond Grant” programme),</w:t>
      </w:r>
    </w:p>
    <w:p w:rsidR="00050497" w:rsidRPr="00B41A41" w:rsidRDefault="00980D23" w:rsidP="00A14471">
      <w:pPr>
        <w:numPr>
          <w:ilvl w:val="0"/>
          <w:numId w:val="13"/>
        </w:numPr>
        <w:spacing w:after="0" w:line="240" w:lineRule="auto"/>
        <w:jc w:val="both"/>
        <w:rPr>
          <w:rFonts w:asciiTheme="majorHAnsi" w:hAnsiTheme="majorHAnsi" w:cs="Times New Roman"/>
          <w:sz w:val="24"/>
          <w:szCs w:val="24"/>
        </w:rPr>
      </w:pPr>
      <w:r w:rsidRPr="00B41A41">
        <w:rPr>
          <w:rFonts w:asciiTheme="majorHAnsi" w:hAnsiTheme="majorHAnsi"/>
          <w:sz w:val="24"/>
          <w:szCs w:val="24"/>
        </w:rPr>
        <w:t>a photograph</w:t>
      </w:r>
      <w:r w:rsidR="00050497" w:rsidRPr="00B41A41">
        <w:rPr>
          <w:rFonts w:asciiTheme="majorHAnsi" w:hAnsiTheme="majorHAnsi"/>
          <w:sz w:val="24"/>
          <w:szCs w:val="24"/>
        </w:rPr>
        <w:t xml:space="preserve"> in an </w:t>
      </w:r>
      <w:r w:rsidR="00F31AF7" w:rsidRPr="00B41A41">
        <w:rPr>
          <w:rFonts w:asciiTheme="majorHAnsi" w:hAnsiTheme="majorHAnsi"/>
          <w:sz w:val="24"/>
          <w:szCs w:val="24"/>
        </w:rPr>
        <w:t xml:space="preserve">digital </w:t>
      </w:r>
      <w:r w:rsidR="00050497" w:rsidRPr="00B41A41">
        <w:rPr>
          <w:rFonts w:asciiTheme="majorHAnsi" w:hAnsiTheme="majorHAnsi"/>
          <w:sz w:val="24"/>
          <w:szCs w:val="24"/>
        </w:rPr>
        <w:t>form (JPG forma</w:t>
      </w:r>
      <w:r w:rsidR="00AC6C7F" w:rsidRPr="00B41A41">
        <w:rPr>
          <w:rFonts w:asciiTheme="majorHAnsi" w:hAnsiTheme="majorHAnsi"/>
          <w:sz w:val="24"/>
          <w:szCs w:val="24"/>
        </w:rPr>
        <w:t>t</w:t>
      </w:r>
      <w:r w:rsidR="00050497" w:rsidRPr="00B41A41">
        <w:rPr>
          <w:rFonts w:asciiTheme="majorHAnsi" w:hAnsiTheme="majorHAnsi"/>
          <w:sz w:val="24"/>
          <w:szCs w:val="24"/>
        </w:rPr>
        <w:t xml:space="preserve">) on a </w:t>
      </w:r>
      <w:r w:rsidR="00F31AF7" w:rsidRPr="00B41A41">
        <w:rPr>
          <w:rFonts w:asciiTheme="majorHAnsi" w:hAnsiTheme="majorHAnsi"/>
          <w:sz w:val="24"/>
          <w:szCs w:val="24"/>
        </w:rPr>
        <w:t xml:space="preserve">digital </w:t>
      </w:r>
      <w:r w:rsidR="00050497" w:rsidRPr="00B41A41">
        <w:rPr>
          <w:rFonts w:asciiTheme="majorHAnsi" w:hAnsiTheme="majorHAnsi"/>
          <w:sz w:val="24"/>
          <w:szCs w:val="24"/>
        </w:rPr>
        <w:t>medium,</w:t>
      </w:r>
    </w:p>
    <w:p w:rsidR="00050497" w:rsidRPr="00B41A41" w:rsidRDefault="0075227C" w:rsidP="00A14471">
      <w:pPr>
        <w:numPr>
          <w:ilvl w:val="0"/>
          <w:numId w:val="13"/>
        </w:numPr>
        <w:spacing w:after="0" w:line="240" w:lineRule="auto"/>
        <w:jc w:val="both"/>
        <w:rPr>
          <w:rFonts w:asciiTheme="majorHAnsi" w:hAnsiTheme="majorHAnsi" w:cs="Times New Roman"/>
          <w:sz w:val="24"/>
          <w:szCs w:val="24"/>
        </w:rPr>
      </w:pPr>
      <w:r w:rsidRPr="00B41A41">
        <w:rPr>
          <w:rFonts w:asciiTheme="majorHAnsi" w:hAnsiTheme="majorHAnsi"/>
          <w:sz w:val="24"/>
          <w:szCs w:val="24"/>
        </w:rPr>
        <w:t>two photographs with dimensions 35 x 45, on bright background, in line with the requirements used at issuing identity cards, bearing given name(s), surname and PESEL identification no. on the reverse,</w:t>
      </w:r>
    </w:p>
    <w:p w:rsidR="00050497" w:rsidRPr="00B41A41" w:rsidRDefault="00050497" w:rsidP="00A14471">
      <w:pPr>
        <w:numPr>
          <w:ilvl w:val="0"/>
          <w:numId w:val="13"/>
        </w:numPr>
        <w:spacing w:after="0" w:line="240" w:lineRule="auto"/>
        <w:jc w:val="both"/>
        <w:rPr>
          <w:rFonts w:asciiTheme="majorHAnsi" w:hAnsiTheme="majorHAnsi" w:cs="Times New Roman"/>
          <w:sz w:val="24"/>
          <w:szCs w:val="24"/>
        </w:rPr>
      </w:pPr>
      <w:r w:rsidRPr="00B41A41">
        <w:rPr>
          <w:rFonts w:asciiTheme="majorHAnsi" w:hAnsiTheme="majorHAnsi"/>
          <w:sz w:val="24"/>
          <w:szCs w:val="24"/>
        </w:rPr>
        <w:t xml:space="preserve">a photocopy of an identity card or other document confirming </w:t>
      </w:r>
      <w:r w:rsidR="00F31AF7" w:rsidRPr="00B41A41">
        <w:rPr>
          <w:rFonts w:asciiTheme="majorHAnsi" w:hAnsiTheme="majorHAnsi"/>
          <w:sz w:val="24"/>
          <w:szCs w:val="24"/>
        </w:rPr>
        <w:t xml:space="preserve">the </w:t>
      </w:r>
      <w:r w:rsidRPr="00B41A41">
        <w:rPr>
          <w:rFonts w:asciiTheme="majorHAnsi" w:hAnsiTheme="majorHAnsi"/>
          <w:sz w:val="24"/>
          <w:szCs w:val="24"/>
        </w:rPr>
        <w:t>identity of a candidate (</w:t>
      </w:r>
      <w:r w:rsidR="00F31AF7" w:rsidRPr="00B41A41">
        <w:rPr>
          <w:rFonts w:asciiTheme="majorHAnsi" w:hAnsiTheme="majorHAnsi"/>
          <w:sz w:val="24"/>
          <w:szCs w:val="24"/>
        </w:rPr>
        <w:t>for</w:t>
      </w:r>
      <w:r w:rsidRPr="00B41A41">
        <w:rPr>
          <w:rFonts w:asciiTheme="majorHAnsi" w:hAnsiTheme="majorHAnsi"/>
          <w:sz w:val="24"/>
          <w:szCs w:val="24"/>
        </w:rPr>
        <w:t xml:space="preserve"> candidates for studies </w:t>
      </w:r>
      <w:r w:rsidR="00F31AF7" w:rsidRPr="00B41A41">
        <w:rPr>
          <w:rFonts w:asciiTheme="majorHAnsi" w:hAnsiTheme="majorHAnsi"/>
          <w:sz w:val="24"/>
          <w:szCs w:val="24"/>
        </w:rPr>
        <w:t xml:space="preserve">who are </w:t>
      </w:r>
      <w:r w:rsidRPr="00B41A41">
        <w:rPr>
          <w:rFonts w:asciiTheme="majorHAnsi" w:hAnsiTheme="majorHAnsi"/>
          <w:sz w:val="24"/>
          <w:szCs w:val="24"/>
        </w:rPr>
        <w:t>foreigners), certified by the University,</w:t>
      </w:r>
    </w:p>
    <w:p w:rsidR="00C50273" w:rsidRPr="00B41A41" w:rsidRDefault="00C50273" w:rsidP="00A14471">
      <w:pPr>
        <w:numPr>
          <w:ilvl w:val="0"/>
          <w:numId w:val="13"/>
        </w:numPr>
        <w:spacing w:after="0" w:line="240" w:lineRule="auto"/>
        <w:jc w:val="both"/>
        <w:rPr>
          <w:rFonts w:asciiTheme="majorHAnsi" w:hAnsiTheme="majorHAnsi" w:cs="Times New Roman"/>
          <w:sz w:val="24"/>
          <w:szCs w:val="24"/>
        </w:rPr>
      </w:pPr>
      <w:r w:rsidRPr="00B41A41">
        <w:rPr>
          <w:rFonts w:asciiTheme="majorHAnsi" w:hAnsiTheme="majorHAnsi"/>
          <w:sz w:val="24"/>
          <w:szCs w:val="24"/>
        </w:rPr>
        <w:t xml:space="preserve">a legalised diploma, a diploma with apostille or other document of completing studies abroad, recognised as </w:t>
      </w:r>
      <w:r w:rsidR="00F31AF7" w:rsidRPr="00B41A41">
        <w:rPr>
          <w:rFonts w:asciiTheme="majorHAnsi" w:hAnsiTheme="majorHAnsi"/>
          <w:sz w:val="24"/>
          <w:szCs w:val="24"/>
        </w:rPr>
        <w:t xml:space="preserve">the </w:t>
      </w:r>
      <w:r w:rsidRPr="00B41A41">
        <w:rPr>
          <w:rFonts w:asciiTheme="majorHAnsi" w:hAnsiTheme="majorHAnsi"/>
          <w:sz w:val="24"/>
          <w:szCs w:val="24"/>
        </w:rPr>
        <w:t xml:space="preserve">equivalent of a Polish diploma of the completion of second-cycle studies or uniform Master studies, as set out in the laws on the recognition of diplomas of completion of higher studies obtained abroad, unless a candidate completing studies abroad is exempt on the basis of these laws from the recognition procedure, or recognised, based on an international agreement, as equivalent of a relevant Polish diploma of the completion of second-cycle studies or uniform Master studies or as entitling to take up PhD studies in the Republic of Poland (applies to candidates </w:t>
      </w:r>
      <w:r w:rsidR="00F31AF7" w:rsidRPr="00B41A41">
        <w:rPr>
          <w:rFonts w:asciiTheme="majorHAnsi" w:hAnsiTheme="majorHAnsi"/>
          <w:sz w:val="24"/>
          <w:szCs w:val="24"/>
        </w:rPr>
        <w:t xml:space="preserve">who have </w:t>
      </w:r>
      <w:r w:rsidRPr="00B41A41">
        <w:rPr>
          <w:rFonts w:asciiTheme="majorHAnsi" w:hAnsiTheme="majorHAnsi"/>
          <w:sz w:val="24"/>
          <w:szCs w:val="24"/>
        </w:rPr>
        <w:t>a diploma of the completion of higher studies issued abroad).</w:t>
      </w:r>
    </w:p>
    <w:p w:rsidR="00DC3933" w:rsidRPr="00B41A41" w:rsidRDefault="00DC3933" w:rsidP="00D20F4C">
      <w:pPr>
        <w:numPr>
          <w:ilvl w:val="0"/>
          <w:numId w:val="13"/>
        </w:numPr>
        <w:spacing w:after="0" w:line="240" w:lineRule="auto"/>
        <w:ind w:hanging="436"/>
        <w:jc w:val="both"/>
        <w:rPr>
          <w:rFonts w:asciiTheme="majorHAnsi" w:hAnsiTheme="majorHAnsi" w:cs="Times New Roman"/>
          <w:sz w:val="24"/>
          <w:szCs w:val="24"/>
        </w:rPr>
      </w:pPr>
      <w:r w:rsidRPr="00B41A41">
        <w:rPr>
          <w:rFonts w:asciiTheme="majorHAnsi" w:hAnsiTheme="majorHAnsi"/>
          <w:sz w:val="24"/>
          <w:szCs w:val="24"/>
        </w:rPr>
        <w:t>documentation confirming scientific achievements set out in Section 3(1)(3),</w:t>
      </w:r>
    </w:p>
    <w:p w:rsidR="00FF7768" w:rsidRPr="00B41A41" w:rsidRDefault="00FF7768" w:rsidP="00FF7768">
      <w:pPr>
        <w:numPr>
          <w:ilvl w:val="0"/>
          <w:numId w:val="13"/>
        </w:numPr>
        <w:spacing w:after="0" w:line="240" w:lineRule="auto"/>
        <w:ind w:hanging="436"/>
        <w:jc w:val="both"/>
        <w:rPr>
          <w:rFonts w:asciiTheme="majorHAnsi" w:hAnsiTheme="majorHAnsi" w:cs="Times New Roman"/>
          <w:sz w:val="24"/>
          <w:szCs w:val="24"/>
        </w:rPr>
      </w:pPr>
      <w:r w:rsidRPr="00B41A41">
        <w:rPr>
          <w:rFonts w:asciiTheme="majorHAnsi" w:hAnsiTheme="majorHAnsi"/>
          <w:sz w:val="24"/>
          <w:szCs w:val="24"/>
        </w:rPr>
        <w:t xml:space="preserve">an initial outline of </w:t>
      </w:r>
      <w:r w:rsidR="00F31AF7" w:rsidRPr="00B41A41">
        <w:rPr>
          <w:rFonts w:asciiTheme="majorHAnsi" w:hAnsiTheme="majorHAnsi"/>
          <w:sz w:val="24"/>
          <w:szCs w:val="24"/>
        </w:rPr>
        <w:t xml:space="preserve">the </w:t>
      </w:r>
      <w:r w:rsidRPr="00B41A41">
        <w:rPr>
          <w:rFonts w:asciiTheme="majorHAnsi" w:hAnsiTheme="majorHAnsi"/>
          <w:sz w:val="24"/>
          <w:szCs w:val="24"/>
        </w:rPr>
        <w:t>concept of a PhD thesis approved by a future scientific supervisor,</w:t>
      </w:r>
    </w:p>
    <w:p w:rsidR="00050497" w:rsidRPr="00B41A41" w:rsidRDefault="00050497" w:rsidP="00FB5E77">
      <w:pPr>
        <w:numPr>
          <w:ilvl w:val="0"/>
          <w:numId w:val="2"/>
        </w:numPr>
        <w:spacing w:after="0" w:line="240" w:lineRule="auto"/>
        <w:jc w:val="both"/>
        <w:rPr>
          <w:rFonts w:asciiTheme="majorHAnsi" w:hAnsiTheme="majorHAnsi" w:cs="Times New Roman"/>
          <w:sz w:val="24"/>
          <w:szCs w:val="24"/>
        </w:rPr>
      </w:pPr>
      <w:r w:rsidRPr="00B41A41">
        <w:rPr>
          <w:rFonts w:asciiTheme="majorHAnsi" w:hAnsiTheme="majorHAnsi"/>
          <w:sz w:val="24"/>
          <w:szCs w:val="24"/>
        </w:rPr>
        <w:t xml:space="preserve">Additional documents are required from candidates </w:t>
      </w:r>
      <w:r w:rsidR="00F31AF7" w:rsidRPr="00B41A41">
        <w:rPr>
          <w:rFonts w:asciiTheme="majorHAnsi" w:hAnsiTheme="majorHAnsi"/>
          <w:sz w:val="24"/>
          <w:szCs w:val="24"/>
        </w:rPr>
        <w:t xml:space="preserve">with </w:t>
      </w:r>
      <w:r w:rsidRPr="00B41A41">
        <w:rPr>
          <w:rFonts w:asciiTheme="majorHAnsi" w:hAnsiTheme="majorHAnsi"/>
          <w:sz w:val="24"/>
          <w:szCs w:val="24"/>
        </w:rPr>
        <w:t>non-Polish citizenship:</w:t>
      </w:r>
    </w:p>
    <w:p w:rsidR="00050497" w:rsidRPr="00B41A41" w:rsidRDefault="00050497" w:rsidP="00A14471">
      <w:pPr>
        <w:numPr>
          <w:ilvl w:val="0"/>
          <w:numId w:val="7"/>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t>health certificate,</w:t>
      </w:r>
    </w:p>
    <w:p w:rsidR="00050497" w:rsidRPr="00B41A41" w:rsidRDefault="00050497" w:rsidP="00A14471">
      <w:pPr>
        <w:numPr>
          <w:ilvl w:val="0"/>
          <w:numId w:val="7"/>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t>birth certificate in original or its copy certified by the University,</w:t>
      </w:r>
    </w:p>
    <w:p w:rsidR="00050497" w:rsidRPr="00B41A41" w:rsidRDefault="00050497" w:rsidP="00A14471">
      <w:pPr>
        <w:numPr>
          <w:ilvl w:val="0"/>
          <w:numId w:val="7"/>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t>confirmation of having an illness or accident insurance policy for the period of education in Poland or a European Health Insurance Card or confirmation of taking up insurance in the National Health Fund (original or a copy certified by the University).</w:t>
      </w:r>
    </w:p>
    <w:p w:rsidR="00050497" w:rsidRPr="00B41A41" w:rsidRDefault="00050497" w:rsidP="00FB5E77">
      <w:pPr>
        <w:numPr>
          <w:ilvl w:val="0"/>
          <w:numId w:val="2"/>
        </w:numPr>
        <w:spacing w:after="0" w:line="240" w:lineRule="auto"/>
        <w:jc w:val="both"/>
        <w:rPr>
          <w:rFonts w:asciiTheme="majorHAnsi" w:hAnsiTheme="majorHAnsi" w:cs="Times New Roman"/>
          <w:b/>
          <w:sz w:val="24"/>
          <w:szCs w:val="24"/>
        </w:rPr>
      </w:pPr>
      <w:r w:rsidRPr="00B41A41">
        <w:rPr>
          <w:rFonts w:asciiTheme="majorHAnsi" w:hAnsiTheme="majorHAnsi"/>
          <w:sz w:val="24"/>
          <w:szCs w:val="24"/>
        </w:rPr>
        <w:t xml:space="preserve">The documents mentioned in paragraph 1 and 2 are to be submitted by </w:t>
      </w:r>
      <w:r w:rsidRPr="00B41A41">
        <w:rPr>
          <w:rFonts w:asciiTheme="majorHAnsi" w:hAnsiTheme="majorHAnsi"/>
          <w:b/>
          <w:sz w:val="24"/>
          <w:szCs w:val="24"/>
        </w:rPr>
        <w:t>04 September 2018</w:t>
      </w:r>
      <w:r w:rsidRPr="00B41A41">
        <w:rPr>
          <w:rFonts w:asciiTheme="majorHAnsi" w:hAnsiTheme="majorHAnsi"/>
          <w:sz w:val="24"/>
          <w:szCs w:val="24"/>
        </w:rPr>
        <w:t xml:space="preserve">. </w:t>
      </w:r>
    </w:p>
    <w:p w:rsidR="00906021" w:rsidRPr="00B41A41" w:rsidRDefault="00906021" w:rsidP="00906021">
      <w:pPr>
        <w:numPr>
          <w:ilvl w:val="0"/>
          <w:numId w:val="2"/>
        </w:numPr>
        <w:spacing w:after="0" w:line="240" w:lineRule="auto"/>
        <w:jc w:val="both"/>
        <w:rPr>
          <w:rFonts w:asciiTheme="majorHAnsi" w:hAnsiTheme="majorHAnsi" w:cs="Times New Roman"/>
          <w:bCs/>
          <w:sz w:val="24"/>
          <w:szCs w:val="24"/>
        </w:rPr>
      </w:pPr>
      <w:r w:rsidRPr="00B41A41">
        <w:rPr>
          <w:rFonts w:asciiTheme="majorHAnsi" w:hAnsiTheme="majorHAnsi"/>
          <w:bCs/>
          <w:sz w:val="24"/>
          <w:szCs w:val="24"/>
        </w:rPr>
        <w:t xml:space="preserve">A candidate is obliged to deliver the documents mentioned in paragraph 2(3) to the dean’s office of a faculty within </w:t>
      </w:r>
      <w:r w:rsidR="00F31AF7" w:rsidRPr="00B41A41">
        <w:rPr>
          <w:rFonts w:asciiTheme="majorHAnsi" w:hAnsiTheme="majorHAnsi"/>
          <w:bCs/>
          <w:sz w:val="24"/>
          <w:szCs w:val="24"/>
        </w:rPr>
        <w:t xml:space="preserve">three </w:t>
      </w:r>
      <w:r w:rsidRPr="00B41A41">
        <w:rPr>
          <w:rFonts w:asciiTheme="majorHAnsi" w:hAnsiTheme="majorHAnsi"/>
          <w:bCs/>
          <w:sz w:val="24"/>
          <w:szCs w:val="24"/>
        </w:rPr>
        <w:t>days from the date of delivery of a decision on admission to studies.</w:t>
      </w:r>
    </w:p>
    <w:p w:rsidR="00906021" w:rsidRPr="00B41A41" w:rsidRDefault="00906021" w:rsidP="00340CA9">
      <w:pPr>
        <w:spacing w:after="0" w:line="240" w:lineRule="auto"/>
        <w:ind w:left="360"/>
        <w:jc w:val="center"/>
        <w:rPr>
          <w:rFonts w:asciiTheme="majorHAnsi" w:hAnsiTheme="majorHAnsi" w:cs="Times New Roman"/>
          <w:b/>
          <w:sz w:val="24"/>
          <w:szCs w:val="24"/>
        </w:rPr>
      </w:pPr>
    </w:p>
    <w:p w:rsidR="00C2681C" w:rsidRPr="00B41A41" w:rsidRDefault="00821644" w:rsidP="00340CA9">
      <w:pPr>
        <w:spacing w:after="0" w:line="240" w:lineRule="auto"/>
        <w:jc w:val="center"/>
        <w:rPr>
          <w:rFonts w:asciiTheme="majorHAnsi" w:hAnsiTheme="majorHAnsi" w:cs="Times New Roman"/>
          <w:b/>
          <w:bCs/>
          <w:sz w:val="24"/>
          <w:szCs w:val="24"/>
        </w:rPr>
      </w:pPr>
      <w:r w:rsidRPr="00B41A41">
        <w:rPr>
          <w:rFonts w:asciiTheme="majorHAnsi" w:hAnsiTheme="majorHAnsi"/>
          <w:b/>
          <w:bCs/>
          <w:sz w:val="24"/>
          <w:szCs w:val="24"/>
        </w:rPr>
        <w:t xml:space="preserve">The principles of the admissions procedure </w:t>
      </w:r>
      <w:r w:rsidR="00F31AF7" w:rsidRPr="00B41A41">
        <w:rPr>
          <w:rFonts w:asciiTheme="majorHAnsi" w:hAnsiTheme="majorHAnsi"/>
          <w:b/>
          <w:bCs/>
          <w:sz w:val="24"/>
          <w:szCs w:val="24"/>
        </w:rPr>
        <w:t xml:space="preserve">for </w:t>
      </w:r>
      <w:r w:rsidRPr="00B41A41">
        <w:rPr>
          <w:rFonts w:asciiTheme="majorHAnsi" w:hAnsiTheme="majorHAnsi"/>
          <w:b/>
          <w:bCs/>
          <w:sz w:val="24"/>
          <w:szCs w:val="24"/>
        </w:rPr>
        <w:t xml:space="preserve">candidates </w:t>
      </w:r>
      <w:r w:rsidR="00F31AF7" w:rsidRPr="00B41A41">
        <w:rPr>
          <w:rFonts w:asciiTheme="majorHAnsi" w:hAnsiTheme="majorHAnsi"/>
          <w:b/>
          <w:bCs/>
          <w:sz w:val="24"/>
          <w:szCs w:val="24"/>
        </w:rPr>
        <w:t xml:space="preserve">with </w:t>
      </w:r>
      <w:r w:rsidRPr="00B41A41">
        <w:rPr>
          <w:rFonts w:asciiTheme="majorHAnsi" w:hAnsiTheme="majorHAnsi"/>
          <w:b/>
          <w:bCs/>
          <w:sz w:val="24"/>
          <w:szCs w:val="24"/>
        </w:rPr>
        <w:t>a diploma of the completion of higher studies issued in Poland</w:t>
      </w:r>
    </w:p>
    <w:p w:rsidR="00C2681C" w:rsidRPr="00B41A41" w:rsidRDefault="00C2681C" w:rsidP="00FB5E77">
      <w:pPr>
        <w:pStyle w:val="Akapitzlist"/>
        <w:spacing w:after="0" w:line="240" w:lineRule="auto"/>
        <w:ind w:left="426"/>
        <w:contextualSpacing w:val="0"/>
        <w:jc w:val="center"/>
        <w:rPr>
          <w:rFonts w:asciiTheme="majorHAnsi" w:hAnsiTheme="majorHAnsi" w:cs="Times New Roman"/>
          <w:b/>
          <w:bCs/>
          <w:sz w:val="24"/>
          <w:szCs w:val="24"/>
        </w:rPr>
      </w:pPr>
      <w:r w:rsidRPr="00B41A41">
        <w:rPr>
          <w:rFonts w:asciiTheme="majorHAnsi" w:hAnsiTheme="majorHAnsi"/>
          <w:sz w:val="24"/>
          <w:szCs w:val="24"/>
        </w:rPr>
        <w:t>Section 3</w:t>
      </w:r>
    </w:p>
    <w:p w:rsidR="00821644" w:rsidRPr="00B41A41" w:rsidRDefault="00C2681C" w:rsidP="005B2F1B">
      <w:pPr>
        <w:numPr>
          <w:ilvl w:val="0"/>
          <w:numId w:val="1"/>
        </w:numPr>
        <w:tabs>
          <w:tab w:val="clear" w:pos="720"/>
          <w:tab w:val="num" w:pos="426"/>
        </w:tabs>
        <w:spacing w:after="0" w:line="240" w:lineRule="auto"/>
        <w:ind w:left="426" w:hanging="426"/>
        <w:jc w:val="both"/>
        <w:rPr>
          <w:rFonts w:asciiTheme="majorHAnsi" w:hAnsiTheme="majorHAnsi" w:cs="Times New Roman"/>
          <w:sz w:val="24"/>
          <w:szCs w:val="24"/>
        </w:rPr>
      </w:pPr>
      <w:r w:rsidRPr="00B41A41">
        <w:rPr>
          <w:rFonts w:asciiTheme="majorHAnsi" w:hAnsiTheme="majorHAnsi"/>
          <w:sz w:val="24"/>
          <w:szCs w:val="24"/>
        </w:rPr>
        <w:t xml:space="preserve">The basis for qualification is the sum of points consisting of: </w:t>
      </w:r>
    </w:p>
    <w:p w:rsidR="00821644" w:rsidRPr="00B41A41" w:rsidRDefault="00FA48A9" w:rsidP="005B2F1B">
      <w:pPr>
        <w:numPr>
          <w:ilvl w:val="0"/>
          <w:numId w:val="3"/>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t>the result of a qualifying examination, hereinafter referred to as the “examination” in the leading discipline, held in the English language ‒ valued in line with the principle:</w:t>
      </w:r>
    </w:p>
    <w:p w:rsidR="00FA48A9" w:rsidRPr="00B41A41" w:rsidRDefault="00FA48A9" w:rsidP="005B2F1B">
      <w:pPr>
        <w:pStyle w:val="Akapitzlist"/>
        <w:numPr>
          <w:ilvl w:val="0"/>
          <w:numId w:val="14"/>
        </w:numPr>
        <w:spacing w:after="0" w:line="240" w:lineRule="auto"/>
        <w:jc w:val="both"/>
        <w:rPr>
          <w:rFonts w:asciiTheme="majorHAnsi" w:hAnsiTheme="majorHAnsi" w:cs="Times New Roman"/>
          <w:sz w:val="24"/>
          <w:szCs w:val="24"/>
        </w:rPr>
      </w:pPr>
      <w:r w:rsidRPr="00B41A41">
        <w:rPr>
          <w:rFonts w:asciiTheme="majorHAnsi" w:hAnsiTheme="majorHAnsi"/>
          <w:sz w:val="24"/>
          <w:szCs w:val="24"/>
        </w:rPr>
        <w:t xml:space="preserve">very good grade ‒ 25 points, </w:t>
      </w:r>
    </w:p>
    <w:p w:rsidR="00FA48A9" w:rsidRPr="00B41A41" w:rsidRDefault="00FA48A9" w:rsidP="005B2F1B">
      <w:pPr>
        <w:pStyle w:val="Akapitzlist"/>
        <w:numPr>
          <w:ilvl w:val="0"/>
          <w:numId w:val="14"/>
        </w:numPr>
        <w:spacing w:after="0" w:line="240" w:lineRule="auto"/>
        <w:jc w:val="both"/>
        <w:rPr>
          <w:rFonts w:asciiTheme="majorHAnsi" w:hAnsiTheme="majorHAnsi" w:cs="Times New Roman"/>
          <w:sz w:val="24"/>
          <w:szCs w:val="24"/>
        </w:rPr>
      </w:pPr>
      <w:r w:rsidRPr="00B41A41">
        <w:rPr>
          <w:rFonts w:asciiTheme="majorHAnsi" w:hAnsiTheme="majorHAnsi"/>
          <w:sz w:val="24"/>
          <w:szCs w:val="24"/>
        </w:rPr>
        <w:t>good plus grade ‒ 20 points,</w:t>
      </w:r>
    </w:p>
    <w:p w:rsidR="00FA48A9" w:rsidRPr="00B41A41" w:rsidRDefault="00FA48A9" w:rsidP="005B2F1B">
      <w:pPr>
        <w:pStyle w:val="Akapitzlist"/>
        <w:numPr>
          <w:ilvl w:val="0"/>
          <w:numId w:val="14"/>
        </w:numPr>
        <w:spacing w:after="0" w:line="240" w:lineRule="auto"/>
        <w:jc w:val="both"/>
        <w:rPr>
          <w:rFonts w:asciiTheme="majorHAnsi" w:hAnsiTheme="majorHAnsi" w:cs="Times New Roman"/>
          <w:sz w:val="24"/>
          <w:szCs w:val="24"/>
        </w:rPr>
      </w:pPr>
      <w:r w:rsidRPr="00B41A41">
        <w:rPr>
          <w:rFonts w:asciiTheme="majorHAnsi" w:hAnsiTheme="majorHAnsi"/>
          <w:sz w:val="24"/>
          <w:szCs w:val="24"/>
        </w:rPr>
        <w:t>good grade ‒ 15 points,</w:t>
      </w:r>
    </w:p>
    <w:p w:rsidR="00FA48A9" w:rsidRPr="00B41A41" w:rsidRDefault="00FA48A9" w:rsidP="005B2F1B">
      <w:pPr>
        <w:pStyle w:val="Akapitzlist"/>
        <w:numPr>
          <w:ilvl w:val="0"/>
          <w:numId w:val="14"/>
        </w:numPr>
        <w:spacing w:after="0" w:line="240" w:lineRule="auto"/>
        <w:jc w:val="both"/>
        <w:rPr>
          <w:rFonts w:asciiTheme="majorHAnsi" w:hAnsiTheme="majorHAnsi" w:cs="Times New Roman"/>
          <w:sz w:val="24"/>
          <w:szCs w:val="24"/>
        </w:rPr>
      </w:pPr>
      <w:r w:rsidRPr="00B41A41">
        <w:rPr>
          <w:rFonts w:asciiTheme="majorHAnsi" w:hAnsiTheme="majorHAnsi"/>
          <w:sz w:val="24"/>
          <w:szCs w:val="24"/>
        </w:rPr>
        <w:t>satisfactory plus grade ‒ 10 points,</w:t>
      </w:r>
    </w:p>
    <w:p w:rsidR="00FA48A9" w:rsidRPr="00B41A41" w:rsidRDefault="00FA48A9" w:rsidP="005B2F1B">
      <w:pPr>
        <w:pStyle w:val="Akapitzlist"/>
        <w:numPr>
          <w:ilvl w:val="0"/>
          <w:numId w:val="14"/>
        </w:numPr>
        <w:spacing w:after="0" w:line="240" w:lineRule="auto"/>
        <w:jc w:val="both"/>
        <w:rPr>
          <w:rFonts w:asciiTheme="majorHAnsi" w:hAnsiTheme="majorHAnsi" w:cs="Times New Roman"/>
          <w:sz w:val="24"/>
          <w:szCs w:val="24"/>
        </w:rPr>
      </w:pPr>
      <w:r w:rsidRPr="00B41A41">
        <w:rPr>
          <w:rFonts w:asciiTheme="majorHAnsi" w:hAnsiTheme="majorHAnsi"/>
          <w:sz w:val="24"/>
          <w:szCs w:val="24"/>
        </w:rPr>
        <w:t>satisfactory grade ‒ 5 points,</w:t>
      </w:r>
    </w:p>
    <w:p w:rsidR="00FA48A9" w:rsidRPr="00B41A41" w:rsidRDefault="009340A9" w:rsidP="005B2F1B">
      <w:pPr>
        <w:numPr>
          <w:ilvl w:val="0"/>
          <w:numId w:val="3"/>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lastRenderedPageBreak/>
        <w:t>the result of second-cycle studies or uniform Master studies, valued in line with the principle:</w:t>
      </w:r>
    </w:p>
    <w:p w:rsidR="008223FB" w:rsidRPr="00B41A41" w:rsidRDefault="008223FB" w:rsidP="005B2F1B">
      <w:pPr>
        <w:pStyle w:val="Akapitzlist"/>
        <w:numPr>
          <w:ilvl w:val="0"/>
          <w:numId w:val="15"/>
        </w:numPr>
        <w:spacing w:after="0" w:line="240" w:lineRule="auto"/>
        <w:jc w:val="both"/>
        <w:rPr>
          <w:rFonts w:asciiTheme="majorHAnsi" w:hAnsiTheme="majorHAnsi" w:cs="Times New Roman"/>
          <w:sz w:val="24"/>
          <w:szCs w:val="24"/>
        </w:rPr>
      </w:pPr>
      <w:r w:rsidRPr="00B41A41">
        <w:rPr>
          <w:rFonts w:asciiTheme="majorHAnsi" w:hAnsiTheme="majorHAnsi"/>
          <w:sz w:val="24"/>
          <w:szCs w:val="24"/>
        </w:rPr>
        <w:t>from 4.31 to 5.00</w:t>
      </w:r>
      <w:r w:rsidRPr="00B41A41">
        <w:rPr>
          <w:rFonts w:asciiTheme="majorHAnsi" w:hAnsiTheme="majorHAnsi"/>
          <w:sz w:val="24"/>
          <w:szCs w:val="24"/>
        </w:rPr>
        <w:tab/>
      </w:r>
      <w:r w:rsidRPr="00B41A41">
        <w:rPr>
          <w:rFonts w:asciiTheme="majorHAnsi" w:hAnsiTheme="majorHAnsi"/>
          <w:sz w:val="24"/>
          <w:szCs w:val="24"/>
        </w:rPr>
        <w:tab/>
        <w:t xml:space="preserve"> – 25 points,</w:t>
      </w:r>
    </w:p>
    <w:p w:rsidR="008223FB" w:rsidRPr="00B41A41" w:rsidRDefault="008223FB" w:rsidP="005B2F1B">
      <w:pPr>
        <w:pStyle w:val="Akapitzlist"/>
        <w:numPr>
          <w:ilvl w:val="0"/>
          <w:numId w:val="15"/>
        </w:numPr>
        <w:spacing w:after="0" w:line="240" w:lineRule="auto"/>
        <w:jc w:val="both"/>
        <w:rPr>
          <w:rFonts w:asciiTheme="majorHAnsi" w:hAnsiTheme="majorHAnsi" w:cs="Times New Roman"/>
          <w:sz w:val="24"/>
          <w:szCs w:val="24"/>
        </w:rPr>
      </w:pPr>
      <w:r w:rsidRPr="00B41A41">
        <w:rPr>
          <w:rFonts w:asciiTheme="majorHAnsi" w:hAnsiTheme="majorHAnsi"/>
          <w:sz w:val="24"/>
          <w:szCs w:val="24"/>
        </w:rPr>
        <w:t>from 4.01 to 4.30</w:t>
      </w:r>
      <w:r w:rsidRPr="00B41A41">
        <w:rPr>
          <w:rFonts w:asciiTheme="majorHAnsi" w:hAnsiTheme="majorHAnsi"/>
          <w:sz w:val="24"/>
          <w:szCs w:val="24"/>
        </w:rPr>
        <w:tab/>
      </w:r>
      <w:r w:rsidRPr="00B41A41">
        <w:rPr>
          <w:rFonts w:asciiTheme="majorHAnsi" w:hAnsiTheme="majorHAnsi"/>
          <w:sz w:val="24"/>
          <w:szCs w:val="24"/>
        </w:rPr>
        <w:tab/>
        <w:t xml:space="preserve"> – 20 points,</w:t>
      </w:r>
    </w:p>
    <w:p w:rsidR="008223FB" w:rsidRPr="00B41A41" w:rsidRDefault="008223FB" w:rsidP="005B2F1B">
      <w:pPr>
        <w:pStyle w:val="Akapitzlist"/>
        <w:numPr>
          <w:ilvl w:val="0"/>
          <w:numId w:val="15"/>
        </w:numPr>
        <w:spacing w:after="0" w:line="240" w:lineRule="auto"/>
        <w:jc w:val="both"/>
        <w:rPr>
          <w:rFonts w:asciiTheme="majorHAnsi" w:hAnsiTheme="majorHAnsi" w:cs="Times New Roman"/>
          <w:sz w:val="24"/>
          <w:szCs w:val="24"/>
        </w:rPr>
      </w:pPr>
      <w:r w:rsidRPr="00B41A41">
        <w:rPr>
          <w:rFonts w:asciiTheme="majorHAnsi" w:hAnsiTheme="majorHAnsi"/>
          <w:sz w:val="24"/>
          <w:szCs w:val="24"/>
        </w:rPr>
        <w:t>from 3.51 to 4.00</w:t>
      </w:r>
      <w:r w:rsidRPr="00B41A41">
        <w:rPr>
          <w:rFonts w:asciiTheme="majorHAnsi" w:hAnsiTheme="majorHAnsi"/>
          <w:sz w:val="24"/>
          <w:szCs w:val="24"/>
        </w:rPr>
        <w:tab/>
      </w:r>
      <w:r w:rsidRPr="00B41A41">
        <w:rPr>
          <w:rFonts w:asciiTheme="majorHAnsi" w:hAnsiTheme="majorHAnsi"/>
          <w:sz w:val="24"/>
          <w:szCs w:val="24"/>
        </w:rPr>
        <w:tab/>
        <w:t xml:space="preserve"> – 15 points,</w:t>
      </w:r>
    </w:p>
    <w:p w:rsidR="008223FB" w:rsidRPr="00B41A41" w:rsidRDefault="008223FB" w:rsidP="005B2F1B">
      <w:pPr>
        <w:pStyle w:val="Akapitzlist"/>
        <w:numPr>
          <w:ilvl w:val="0"/>
          <w:numId w:val="15"/>
        </w:numPr>
        <w:spacing w:after="0" w:line="240" w:lineRule="auto"/>
        <w:jc w:val="both"/>
        <w:rPr>
          <w:rFonts w:asciiTheme="majorHAnsi" w:hAnsiTheme="majorHAnsi" w:cs="Times New Roman"/>
          <w:sz w:val="24"/>
          <w:szCs w:val="24"/>
        </w:rPr>
      </w:pPr>
      <w:r w:rsidRPr="00B41A41">
        <w:rPr>
          <w:rFonts w:asciiTheme="majorHAnsi" w:hAnsiTheme="majorHAnsi"/>
          <w:sz w:val="24"/>
          <w:szCs w:val="24"/>
        </w:rPr>
        <w:t>from 3.21 to 3.50</w:t>
      </w:r>
      <w:r w:rsidRPr="00B41A41">
        <w:rPr>
          <w:rFonts w:asciiTheme="majorHAnsi" w:hAnsiTheme="majorHAnsi"/>
          <w:sz w:val="24"/>
          <w:szCs w:val="24"/>
        </w:rPr>
        <w:tab/>
      </w:r>
      <w:r w:rsidRPr="00B41A41">
        <w:rPr>
          <w:rFonts w:asciiTheme="majorHAnsi" w:hAnsiTheme="majorHAnsi"/>
          <w:sz w:val="24"/>
          <w:szCs w:val="24"/>
        </w:rPr>
        <w:tab/>
        <w:t xml:space="preserve"> – 10 points,</w:t>
      </w:r>
    </w:p>
    <w:p w:rsidR="008223FB" w:rsidRPr="00B41A41" w:rsidRDefault="008223FB" w:rsidP="005B2F1B">
      <w:pPr>
        <w:pStyle w:val="Akapitzlist"/>
        <w:numPr>
          <w:ilvl w:val="0"/>
          <w:numId w:val="15"/>
        </w:numPr>
        <w:spacing w:after="0" w:line="240" w:lineRule="auto"/>
        <w:jc w:val="both"/>
        <w:rPr>
          <w:rFonts w:asciiTheme="majorHAnsi" w:hAnsiTheme="majorHAnsi" w:cs="Times New Roman"/>
          <w:sz w:val="24"/>
          <w:szCs w:val="24"/>
        </w:rPr>
      </w:pPr>
      <w:r w:rsidRPr="00B41A41">
        <w:rPr>
          <w:rFonts w:asciiTheme="majorHAnsi" w:hAnsiTheme="majorHAnsi"/>
          <w:sz w:val="24"/>
          <w:szCs w:val="24"/>
        </w:rPr>
        <w:t>up to 3.20</w:t>
      </w:r>
      <w:r w:rsidRPr="00B41A41">
        <w:rPr>
          <w:rFonts w:asciiTheme="majorHAnsi" w:hAnsiTheme="majorHAnsi"/>
          <w:sz w:val="24"/>
          <w:szCs w:val="24"/>
        </w:rPr>
        <w:tab/>
      </w:r>
      <w:r w:rsidRPr="00B41A41">
        <w:rPr>
          <w:rFonts w:asciiTheme="majorHAnsi" w:hAnsiTheme="majorHAnsi"/>
          <w:sz w:val="24"/>
          <w:szCs w:val="24"/>
        </w:rPr>
        <w:tab/>
      </w:r>
      <w:r w:rsidRPr="00B41A41">
        <w:rPr>
          <w:rFonts w:asciiTheme="majorHAnsi" w:hAnsiTheme="majorHAnsi"/>
          <w:sz w:val="24"/>
          <w:szCs w:val="24"/>
        </w:rPr>
        <w:tab/>
        <w:t xml:space="preserve"> – 5 points; </w:t>
      </w:r>
    </w:p>
    <w:p w:rsidR="008223FB" w:rsidRPr="00B41A41" w:rsidRDefault="00BE0A1C" w:rsidP="005B2F1B">
      <w:pPr>
        <w:numPr>
          <w:ilvl w:val="0"/>
          <w:numId w:val="3"/>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t>bonus criteria ‒ valued in line with the principle:</w:t>
      </w:r>
    </w:p>
    <w:p w:rsidR="00BE0A1C" w:rsidRPr="00B41A41" w:rsidRDefault="00BE0A1C" w:rsidP="00095A62">
      <w:pPr>
        <w:keepNext/>
        <w:numPr>
          <w:ilvl w:val="0"/>
          <w:numId w:val="32"/>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sz w:val="24"/>
          <w:szCs w:val="24"/>
        </w:rPr>
        <w:t>scientific achievements (including scientific and popular science publications, participation in scientific conferences) ‒ 25 points,</w:t>
      </w:r>
    </w:p>
    <w:p w:rsidR="00BE0A1C" w:rsidRPr="00B41A41" w:rsidRDefault="00BE0A1C" w:rsidP="00095A62">
      <w:pPr>
        <w:keepNext/>
        <w:numPr>
          <w:ilvl w:val="0"/>
          <w:numId w:val="32"/>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sz w:val="24"/>
          <w:szCs w:val="24"/>
        </w:rPr>
        <w:t>having application achievements ‒ 25 points,</w:t>
      </w:r>
    </w:p>
    <w:p w:rsidR="00BE0A1C" w:rsidRPr="00B41A41" w:rsidRDefault="00BE0A1C" w:rsidP="00095A62">
      <w:pPr>
        <w:keepNext/>
        <w:numPr>
          <w:ilvl w:val="0"/>
          <w:numId w:val="32"/>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sz w:val="24"/>
          <w:szCs w:val="24"/>
        </w:rPr>
        <w:t>participation in international exchange programmes ‒ 10 points,</w:t>
      </w:r>
    </w:p>
    <w:p w:rsidR="00BE0A1C" w:rsidRPr="00B41A41" w:rsidRDefault="00BE0A1C" w:rsidP="00095A62">
      <w:pPr>
        <w:keepNext/>
        <w:numPr>
          <w:ilvl w:val="0"/>
          <w:numId w:val="32"/>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sz w:val="24"/>
          <w:szCs w:val="24"/>
        </w:rPr>
        <w:t>participation in internships or traineeships related to the leading discipline of studies ‒ 10 points,</w:t>
      </w:r>
    </w:p>
    <w:p w:rsidR="00BE0A1C" w:rsidRPr="00B41A41" w:rsidRDefault="00BE0A1C" w:rsidP="00095A62">
      <w:pPr>
        <w:keepNext/>
        <w:numPr>
          <w:ilvl w:val="0"/>
          <w:numId w:val="32"/>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sz w:val="24"/>
          <w:szCs w:val="24"/>
        </w:rPr>
        <w:t>participation in research projects ‒ 10 points,</w:t>
      </w:r>
    </w:p>
    <w:p w:rsidR="00821644" w:rsidRPr="00B41A41" w:rsidRDefault="00BE0A1C" w:rsidP="00095A62">
      <w:pPr>
        <w:keepNext/>
        <w:numPr>
          <w:ilvl w:val="0"/>
          <w:numId w:val="32"/>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sz w:val="24"/>
          <w:szCs w:val="24"/>
        </w:rPr>
        <w:t>return to scientific work after a break ‒ 10 points,</w:t>
      </w:r>
    </w:p>
    <w:p w:rsidR="002E09CC" w:rsidRPr="00B41A41" w:rsidRDefault="002E09CC" w:rsidP="000A7027">
      <w:pPr>
        <w:pStyle w:val="Akapitzlist"/>
        <w:spacing w:after="0" w:line="240" w:lineRule="auto"/>
        <w:ind w:left="993" w:hanging="567"/>
        <w:jc w:val="both"/>
        <w:rPr>
          <w:rFonts w:asciiTheme="majorHAnsi" w:hAnsiTheme="majorHAnsi" w:cs="Times New Roman"/>
          <w:sz w:val="24"/>
          <w:szCs w:val="24"/>
        </w:rPr>
      </w:pPr>
      <w:r w:rsidRPr="00B41A41">
        <w:rPr>
          <w:rFonts w:asciiTheme="majorHAnsi" w:hAnsiTheme="majorHAnsi"/>
          <w:sz w:val="24"/>
          <w:szCs w:val="24"/>
        </w:rPr>
        <w:t>including paragraph 2 and 5.</w:t>
      </w:r>
    </w:p>
    <w:p w:rsidR="00505245" w:rsidRPr="00B41A41" w:rsidRDefault="00505245" w:rsidP="00505245">
      <w:pPr>
        <w:numPr>
          <w:ilvl w:val="0"/>
          <w:numId w:val="1"/>
        </w:numPr>
        <w:tabs>
          <w:tab w:val="clear" w:pos="720"/>
          <w:tab w:val="num" w:pos="426"/>
        </w:tabs>
        <w:spacing w:after="0" w:line="240" w:lineRule="auto"/>
        <w:ind w:left="426" w:hanging="426"/>
        <w:jc w:val="both"/>
        <w:rPr>
          <w:rFonts w:asciiTheme="majorHAnsi" w:hAnsiTheme="majorHAnsi" w:cs="Times New Roman"/>
          <w:sz w:val="24"/>
          <w:szCs w:val="24"/>
        </w:rPr>
      </w:pPr>
      <w:r w:rsidRPr="00B41A41">
        <w:rPr>
          <w:rFonts w:asciiTheme="majorHAnsi" w:hAnsiTheme="majorHAnsi"/>
          <w:sz w:val="24"/>
          <w:szCs w:val="24"/>
        </w:rPr>
        <w:t>A graduate of a high school in which a grading scale is applicable with the highest grade 5.50 or 6.00 ‒ the admissions procedure takes into account the result of studies mentioned in paragraph 1(2), determined according to the principle:</w:t>
      </w:r>
    </w:p>
    <w:p w:rsidR="00505245" w:rsidRPr="00B41A41" w:rsidRDefault="00505245" w:rsidP="00505245">
      <w:pPr>
        <w:numPr>
          <w:ilvl w:val="0"/>
          <w:numId w:val="46"/>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t xml:space="preserve">with a grading scale with the highest grade 5.50 ‒ the result of studies is divided by </w:t>
      </w:r>
      <w:r w:rsidR="00F31AF7" w:rsidRPr="00B41A41">
        <w:rPr>
          <w:rFonts w:asciiTheme="majorHAnsi" w:hAnsiTheme="majorHAnsi"/>
          <w:sz w:val="24"/>
          <w:szCs w:val="24"/>
        </w:rPr>
        <w:t xml:space="preserve">a </w:t>
      </w:r>
      <w:r w:rsidRPr="00B41A41">
        <w:rPr>
          <w:rFonts w:asciiTheme="majorHAnsi" w:hAnsiTheme="majorHAnsi"/>
          <w:sz w:val="24"/>
          <w:szCs w:val="24"/>
        </w:rPr>
        <w:t>1.1 coefficient,</w:t>
      </w:r>
    </w:p>
    <w:p w:rsidR="00505245" w:rsidRPr="00B41A41" w:rsidRDefault="00505245" w:rsidP="00505245">
      <w:pPr>
        <w:numPr>
          <w:ilvl w:val="0"/>
          <w:numId w:val="46"/>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t xml:space="preserve">with a grading scale with the highest grade 6.00 ‒ the result of studies is divided by </w:t>
      </w:r>
      <w:r w:rsidR="00F31AF7" w:rsidRPr="00B41A41">
        <w:rPr>
          <w:rFonts w:asciiTheme="majorHAnsi" w:hAnsiTheme="majorHAnsi"/>
          <w:sz w:val="24"/>
          <w:szCs w:val="24"/>
        </w:rPr>
        <w:t xml:space="preserve">a </w:t>
      </w:r>
      <w:r w:rsidRPr="00B41A41">
        <w:rPr>
          <w:rFonts w:asciiTheme="majorHAnsi" w:hAnsiTheme="majorHAnsi"/>
          <w:sz w:val="24"/>
          <w:szCs w:val="24"/>
        </w:rPr>
        <w:t xml:space="preserve">1.2 coefficient. </w:t>
      </w:r>
    </w:p>
    <w:p w:rsidR="002E09CC" w:rsidRPr="00B41A41" w:rsidRDefault="00F31AF7" w:rsidP="00FB5E77">
      <w:pPr>
        <w:numPr>
          <w:ilvl w:val="0"/>
          <w:numId w:val="1"/>
        </w:numPr>
        <w:tabs>
          <w:tab w:val="clear" w:pos="720"/>
          <w:tab w:val="num" w:pos="426"/>
        </w:tabs>
        <w:spacing w:after="0" w:line="240" w:lineRule="auto"/>
        <w:ind w:left="426" w:hanging="426"/>
        <w:jc w:val="both"/>
        <w:rPr>
          <w:rFonts w:asciiTheme="majorHAnsi" w:hAnsiTheme="majorHAnsi" w:cs="Times New Roman"/>
          <w:bCs/>
          <w:sz w:val="24"/>
          <w:szCs w:val="24"/>
        </w:rPr>
      </w:pPr>
      <w:r w:rsidRPr="00B41A41">
        <w:rPr>
          <w:rFonts w:asciiTheme="majorHAnsi" w:hAnsiTheme="majorHAnsi"/>
          <w:sz w:val="24"/>
          <w:szCs w:val="24"/>
        </w:rPr>
        <w:t>For</w:t>
      </w:r>
      <w:r w:rsidR="002E09CC" w:rsidRPr="00B41A41">
        <w:rPr>
          <w:rFonts w:asciiTheme="majorHAnsi" w:hAnsiTheme="majorHAnsi"/>
          <w:sz w:val="24"/>
          <w:szCs w:val="24"/>
        </w:rPr>
        <w:t xml:space="preserve"> determining the basis of qualification of a beneficiary of the “Diamond Grant” programme for the sum of points set out in paragraph, the average from first-cycle studies, valued in line with the principle defined in paragraph 1(2), is taken into account.</w:t>
      </w:r>
    </w:p>
    <w:p w:rsidR="00505245" w:rsidRPr="00B41A41" w:rsidRDefault="00505245" w:rsidP="00505245">
      <w:pPr>
        <w:numPr>
          <w:ilvl w:val="0"/>
          <w:numId w:val="1"/>
        </w:numPr>
        <w:tabs>
          <w:tab w:val="clear" w:pos="720"/>
          <w:tab w:val="num" w:pos="426"/>
        </w:tabs>
        <w:spacing w:after="0" w:line="240" w:lineRule="auto"/>
        <w:ind w:left="426" w:hanging="426"/>
        <w:jc w:val="both"/>
        <w:rPr>
          <w:rFonts w:asciiTheme="majorHAnsi" w:hAnsiTheme="majorHAnsi" w:cs="Times New Roman"/>
          <w:bCs/>
          <w:sz w:val="24"/>
          <w:szCs w:val="24"/>
        </w:rPr>
      </w:pPr>
      <w:r w:rsidRPr="00B41A41">
        <w:rPr>
          <w:rFonts w:asciiTheme="majorHAnsi" w:hAnsiTheme="majorHAnsi"/>
          <w:bCs/>
          <w:sz w:val="24"/>
          <w:szCs w:val="24"/>
        </w:rPr>
        <w:t>The final number of points from the admissions procedure is determined in line with the principle:</w:t>
      </w:r>
    </w:p>
    <w:p w:rsidR="00505245" w:rsidRPr="00B41A41" w:rsidRDefault="00505245" w:rsidP="00505245">
      <w:pPr>
        <w:pStyle w:val="Akapitzlist"/>
        <w:numPr>
          <w:ilvl w:val="0"/>
          <w:numId w:val="19"/>
        </w:numPr>
        <w:spacing w:after="0" w:line="240" w:lineRule="auto"/>
        <w:ind w:left="709" w:hanging="283"/>
        <w:jc w:val="both"/>
        <w:rPr>
          <w:rFonts w:asciiTheme="majorHAnsi" w:hAnsiTheme="majorHAnsi" w:cs="Times New Roman"/>
          <w:bCs/>
          <w:sz w:val="24"/>
          <w:szCs w:val="24"/>
        </w:rPr>
      </w:pPr>
      <w:r w:rsidRPr="00B41A41">
        <w:rPr>
          <w:rFonts w:asciiTheme="majorHAnsi" w:hAnsiTheme="majorHAnsi"/>
          <w:bCs/>
          <w:sz w:val="24"/>
          <w:szCs w:val="24"/>
        </w:rPr>
        <w:t>the number of points from the examination is 40% of the final number of points,</w:t>
      </w:r>
    </w:p>
    <w:p w:rsidR="00505245" w:rsidRPr="00B41A41" w:rsidRDefault="00A45790" w:rsidP="00505245">
      <w:pPr>
        <w:pStyle w:val="Akapitzlist"/>
        <w:numPr>
          <w:ilvl w:val="0"/>
          <w:numId w:val="19"/>
        </w:numPr>
        <w:spacing w:after="0" w:line="240" w:lineRule="auto"/>
        <w:ind w:left="709" w:hanging="283"/>
        <w:jc w:val="both"/>
        <w:rPr>
          <w:rFonts w:asciiTheme="majorHAnsi" w:hAnsiTheme="majorHAnsi" w:cs="Times New Roman"/>
          <w:bCs/>
          <w:sz w:val="24"/>
          <w:szCs w:val="24"/>
        </w:rPr>
      </w:pPr>
      <w:r w:rsidRPr="00B41A41">
        <w:rPr>
          <w:rFonts w:asciiTheme="majorHAnsi" w:hAnsiTheme="majorHAnsi"/>
          <w:bCs/>
          <w:sz w:val="24"/>
          <w:szCs w:val="24"/>
        </w:rPr>
        <w:t>the result from the studies constitutes 40% of the final number of points,</w:t>
      </w:r>
    </w:p>
    <w:p w:rsidR="00505245" w:rsidRPr="00B41A41" w:rsidRDefault="00505245" w:rsidP="00505245">
      <w:pPr>
        <w:pStyle w:val="Akapitzlist"/>
        <w:numPr>
          <w:ilvl w:val="0"/>
          <w:numId w:val="19"/>
        </w:numPr>
        <w:spacing w:after="0" w:line="240" w:lineRule="auto"/>
        <w:ind w:left="709" w:hanging="283"/>
        <w:jc w:val="both"/>
        <w:rPr>
          <w:rFonts w:asciiTheme="majorHAnsi" w:hAnsiTheme="majorHAnsi" w:cs="Times New Roman"/>
          <w:bCs/>
          <w:sz w:val="24"/>
          <w:szCs w:val="24"/>
        </w:rPr>
      </w:pPr>
      <w:r w:rsidRPr="00B41A41">
        <w:rPr>
          <w:rFonts w:asciiTheme="majorHAnsi" w:hAnsiTheme="majorHAnsi"/>
          <w:bCs/>
          <w:sz w:val="24"/>
          <w:szCs w:val="24"/>
        </w:rPr>
        <w:t>the bonus criteria constitute 20% of the final number of points.</w:t>
      </w:r>
    </w:p>
    <w:p w:rsidR="00D630C4" w:rsidRPr="00B41A41" w:rsidRDefault="00922580" w:rsidP="00FB5E77">
      <w:pPr>
        <w:numPr>
          <w:ilvl w:val="0"/>
          <w:numId w:val="1"/>
        </w:numPr>
        <w:tabs>
          <w:tab w:val="clear" w:pos="720"/>
          <w:tab w:val="num" w:pos="426"/>
        </w:tabs>
        <w:spacing w:after="0" w:line="240" w:lineRule="auto"/>
        <w:ind w:left="426" w:hanging="426"/>
        <w:jc w:val="both"/>
        <w:rPr>
          <w:rFonts w:asciiTheme="majorHAnsi" w:hAnsiTheme="majorHAnsi" w:cs="Times New Roman"/>
          <w:bCs/>
          <w:sz w:val="24"/>
          <w:szCs w:val="24"/>
        </w:rPr>
      </w:pPr>
      <w:r w:rsidRPr="00B41A41">
        <w:rPr>
          <w:rFonts w:asciiTheme="majorHAnsi" w:hAnsiTheme="majorHAnsi"/>
          <w:bCs/>
          <w:sz w:val="24"/>
          <w:szCs w:val="24"/>
        </w:rPr>
        <w:t>The result of the examination obtained on the level below 3.0 disqualifies a candidate from further admission procedure</w:t>
      </w:r>
      <w:r w:rsidR="00F31AF7" w:rsidRPr="00B41A41">
        <w:rPr>
          <w:rFonts w:asciiTheme="majorHAnsi" w:hAnsiTheme="majorHAnsi"/>
          <w:bCs/>
          <w:sz w:val="24"/>
          <w:szCs w:val="24"/>
        </w:rPr>
        <w:t>s</w:t>
      </w:r>
      <w:r w:rsidRPr="00B41A41">
        <w:rPr>
          <w:rFonts w:asciiTheme="majorHAnsi" w:hAnsiTheme="majorHAnsi"/>
          <w:bCs/>
          <w:sz w:val="24"/>
          <w:szCs w:val="24"/>
        </w:rPr>
        <w:t xml:space="preserve">. </w:t>
      </w:r>
    </w:p>
    <w:p w:rsidR="00BD52A4" w:rsidRPr="00B41A41" w:rsidRDefault="00B6745A" w:rsidP="0081671B">
      <w:pPr>
        <w:numPr>
          <w:ilvl w:val="0"/>
          <w:numId w:val="1"/>
        </w:numPr>
        <w:tabs>
          <w:tab w:val="clear" w:pos="720"/>
          <w:tab w:val="num" w:pos="426"/>
        </w:tabs>
        <w:spacing w:after="0" w:line="240" w:lineRule="auto"/>
        <w:ind w:left="426" w:hanging="426"/>
        <w:jc w:val="both"/>
        <w:rPr>
          <w:rFonts w:asciiTheme="majorHAnsi" w:hAnsiTheme="majorHAnsi" w:cs="Times New Roman"/>
          <w:bCs/>
          <w:sz w:val="24"/>
          <w:szCs w:val="24"/>
        </w:rPr>
      </w:pPr>
      <w:r w:rsidRPr="00B41A41">
        <w:rPr>
          <w:rFonts w:asciiTheme="majorHAnsi" w:hAnsiTheme="majorHAnsi"/>
          <w:sz w:val="24"/>
          <w:szCs w:val="24"/>
        </w:rPr>
        <w:t>The examination mentioned in paragraph 1(1) is graded according to the scale 2-5 and will be held on 05 September 2018.</w:t>
      </w:r>
    </w:p>
    <w:p w:rsidR="000A7027" w:rsidRPr="00B41A41" w:rsidRDefault="000A7027" w:rsidP="00340CA9">
      <w:pPr>
        <w:spacing w:after="0" w:line="240" w:lineRule="auto"/>
        <w:jc w:val="both"/>
        <w:rPr>
          <w:rFonts w:asciiTheme="majorHAnsi" w:hAnsiTheme="majorHAnsi" w:cs="Times New Roman"/>
          <w:bCs/>
          <w:sz w:val="16"/>
          <w:szCs w:val="16"/>
        </w:rPr>
      </w:pPr>
    </w:p>
    <w:p w:rsidR="000A7027" w:rsidRPr="00B41A41" w:rsidRDefault="007106B3" w:rsidP="00340CA9">
      <w:pPr>
        <w:spacing w:after="0" w:line="240" w:lineRule="auto"/>
        <w:ind w:left="360"/>
        <w:jc w:val="center"/>
        <w:rPr>
          <w:rFonts w:asciiTheme="majorHAnsi" w:hAnsiTheme="majorHAnsi" w:cs="Times New Roman"/>
          <w:b/>
          <w:bCs/>
          <w:sz w:val="24"/>
          <w:szCs w:val="24"/>
        </w:rPr>
      </w:pPr>
      <w:r w:rsidRPr="00B41A41">
        <w:rPr>
          <w:rFonts w:asciiTheme="majorHAnsi" w:hAnsiTheme="majorHAnsi"/>
          <w:b/>
          <w:sz w:val="24"/>
          <w:szCs w:val="24"/>
        </w:rPr>
        <w:t>The principles of the admissions procedure of candidates having a diploma of the completion of higher studies issued abroad</w:t>
      </w:r>
    </w:p>
    <w:p w:rsidR="009F27B5" w:rsidRPr="00B41A41" w:rsidRDefault="0068296E" w:rsidP="0068296E">
      <w:pPr>
        <w:spacing w:after="0" w:line="240" w:lineRule="auto"/>
        <w:jc w:val="center"/>
        <w:rPr>
          <w:rFonts w:asciiTheme="majorHAnsi" w:hAnsiTheme="majorHAnsi" w:cs="Times New Roman"/>
          <w:sz w:val="24"/>
          <w:szCs w:val="24"/>
        </w:rPr>
      </w:pPr>
      <w:r w:rsidRPr="00B41A41">
        <w:rPr>
          <w:rFonts w:asciiTheme="majorHAnsi" w:hAnsiTheme="majorHAnsi"/>
          <w:sz w:val="24"/>
          <w:szCs w:val="24"/>
        </w:rPr>
        <w:t>Section 4</w:t>
      </w:r>
    </w:p>
    <w:p w:rsidR="009F27B5" w:rsidRPr="00B41A41" w:rsidRDefault="009F27B5" w:rsidP="009F27B5">
      <w:pPr>
        <w:numPr>
          <w:ilvl w:val="0"/>
          <w:numId w:val="35"/>
        </w:numPr>
        <w:tabs>
          <w:tab w:val="clear" w:pos="720"/>
          <w:tab w:val="num" w:pos="426"/>
        </w:tabs>
        <w:spacing w:after="0" w:line="240" w:lineRule="auto"/>
        <w:ind w:left="426" w:hanging="426"/>
        <w:jc w:val="both"/>
        <w:rPr>
          <w:rFonts w:asciiTheme="majorHAnsi" w:hAnsiTheme="majorHAnsi" w:cs="Times New Roman"/>
          <w:sz w:val="24"/>
          <w:szCs w:val="24"/>
        </w:rPr>
      </w:pPr>
      <w:r w:rsidRPr="00B41A41">
        <w:rPr>
          <w:rFonts w:asciiTheme="majorHAnsi" w:hAnsiTheme="majorHAnsi"/>
          <w:sz w:val="24"/>
          <w:szCs w:val="24"/>
        </w:rPr>
        <w:t xml:space="preserve">The basis for qualification is the sum of points consisting of: </w:t>
      </w:r>
    </w:p>
    <w:p w:rsidR="009F27B5" w:rsidRPr="00B41A41" w:rsidRDefault="009F27B5" w:rsidP="009F27B5">
      <w:pPr>
        <w:numPr>
          <w:ilvl w:val="0"/>
          <w:numId w:val="37"/>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t>the result of an examination in the leading discipline, held in the English language ‒ valued in line with the principle:</w:t>
      </w:r>
    </w:p>
    <w:p w:rsidR="009F27B5" w:rsidRPr="00B41A41" w:rsidRDefault="009F27B5" w:rsidP="009F27B5">
      <w:pPr>
        <w:pStyle w:val="Akapitzlist"/>
        <w:numPr>
          <w:ilvl w:val="0"/>
          <w:numId w:val="38"/>
        </w:numPr>
        <w:spacing w:after="0" w:line="240" w:lineRule="auto"/>
        <w:jc w:val="both"/>
        <w:rPr>
          <w:rFonts w:asciiTheme="majorHAnsi" w:hAnsiTheme="majorHAnsi" w:cs="Times New Roman"/>
          <w:sz w:val="24"/>
          <w:szCs w:val="24"/>
        </w:rPr>
      </w:pPr>
      <w:r w:rsidRPr="00B41A41">
        <w:rPr>
          <w:rFonts w:asciiTheme="majorHAnsi" w:hAnsiTheme="majorHAnsi"/>
          <w:sz w:val="24"/>
          <w:szCs w:val="24"/>
        </w:rPr>
        <w:t xml:space="preserve">very good grade ‒ 25 points, </w:t>
      </w:r>
    </w:p>
    <w:p w:rsidR="009F27B5" w:rsidRPr="00B41A41" w:rsidRDefault="009F27B5" w:rsidP="009F27B5">
      <w:pPr>
        <w:pStyle w:val="Akapitzlist"/>
        <w:numPr>
          <w:ilvl w:val="0"/>
          <w:numId w:val="38"/>
        </w:numPr>
        <w:spacing w:after="0" w:line="240" w:lineRule="auto"/>
        <w:jc w:val="both"/>
        <w:rPr>
          <w:rFonts w:asciiTheme="majorHAnsi" w:hAnsiTheme="majorHAnsi" w:cs="Times New Roman"/>
          <w:sz w:val="24"/>
          <w:szCs w:val="24"/>
        </w:rPr>
      </w:pPr>
      <w:r w:rsidRPr="00B41A41">
        <w:rPr>
          <w:rFonts w:asciiTheme="majorHAnsi" w:hAnsiTheme="majorHAnsi"/>
          <w:sz w:val="24"/>
          <w:szCs w:val="24"/>
        </w:rPr>
        <w:t>good plus grade ‒ 20 points,</w:t>
      </w:r>
    </w:p>
    <w:p w:rsidR="009F27B5" w:rsidRPr="00B41A41" w:rsidRDefault="009F27B5" w:rsidP="009F27B5">
      <w:pPr>
        <w:pStyle w:val="Akapitzlist"/>
        <w:numPr>
          <w:ilvl w:val="0"/>
          <w:numId w:val="38"/>
        </w:numPr>
        <w:spacing w:after="0" w:line="240" w:lineRule="auto"/>
        <w:jc w:val="both"/>
        <w:rPr>
          <w:rFonts w:asciiTheme="majorHAnsi" w:hAnsiTheme="majorHAnsi" w:cs="Times New Roman"/>
          <w:sz w:val="24"/>
          <w:szCs w:val="24"/>
        </w:rPr>
      </w:pPr>
      <w:r w:rsidRPr="00B41A41">
        <w:rPr>
          <w:rFonts w:asciiTheme="majorHAnsi" w:hAnsiTheme="majorHAnsi"/>
          <w:sz w:val="24"/>
          <w:szCs w:val="24"/>
        </w:rPr>
        <w:t>good grade ‒ 15 points,</w:t>
      </w:r>
    </w:p>
    <w:p w:rsidR="009F27B5" w:rsidRPr="00B41A41" w:rsidRDefault="009F27B5" w:rsidP="009F27B5">
      <w:pPr>
        <w:pStyle w:val="Akapitzlist"/>
        <w:numPr>
          <w:ilvl w:val="0"/>
          <w:numId w:val="38"/>
        </w:numPr>
        <w:spacing w:after="0" w:line="240" w:lineRule="auto"/>
        <w:jc w:val="both"/>
        <w:rPr>
          <w:rFonts w:asciiTheme="majorHAnsi" w:hAnsiTheme="majorHAnsi" w:cs="Times New Roman"/>
          <w:sz w:val="24"/>
          <w:szCs w:val="24"/>
        </w:rPr>
      </w:pPr>
      <w:r w:rsidRPr="00B41A41">
        <w:rPr>
          <w:rFonts w:asciiTheme="majorHAnsi" w:hAnsiTheme="majorHAnsi"/>
          <w:sz w:val="24"/>
          <w:szCs w:val="24"/>
        </w:rPr>
        <w:t>satisfactory plus grade ‒ 10 points,</w:t>
      </w:r>
    </w:p>
    <w:p w:rsidR="009F27B5" w:rsidRPr="00B41A41" w:rsidRDefault="009F27B5" w:rsidP="009F27B5">
      <w:pPr>
        <w:pStyle w:val="Akapitzlist"/>
        <w:numPr>
          <w:ilvl w:val="0"/>
          <w:numId w:val="38"/>
        </w:numPr>
        <w:spacing w:after="0" w:line="240" w:lineRule="auto"/>
        <w:jc w:val="both"/>
        <w:rPr>
          <w:rFonts w:asciiTheme="majorHAnsi" w:hAnsiTheme="majorHAnsi" w:cs="Times New Roman"/>
          <w:sz w:val="24"/>
          <w:szCs w:val="24"/>
        </w:rPr>
      </w:pPr>
      <w:r w:rsidRPr="00B41A41">
        <w:rPr>
          <w:rFonts w:asciiTheme="majorHAnsi" w:hAnsiTheme="majorHAnsi"/>
          <w:sz w:val="24"/>
          <w:szCs w:val="24"/>
        </w:rPr>
        <w:t>satisfactory grade ‒ 5 points,</w:t>
      </w:r>
    </w:p>
    <w:p w:rsidR="009F27B5" w:rsidRPr="00B41A41" w:rsidRDefault="009F27B5" w:rsidP="009F27B5">
      <w:pPr>
        <w:numPr>
          <w:ilvl w:val="0"/>
          <w:numId w:val="39"/>
        </w:numPr>
        <w:spacing w:after="0" w:line="240" w:lineRule="auto"/>
        <w:ind w:left="709" w:hanging="283"/>
        <w:jc w:val="both"/>
        <w:rPr>
          <w:rFonts w:asciiTheme="majorHAnsi" w:hAnsiTheme="majorHAnsi" w:cs="Times New Roman"/>
          <w:sz w:val="24"/>
          <w:szCs w:val="24"/>
        </w:rPr>
      </w:pPr>
      <w:r w:rsidRPr="00B41A41">
        <w:rPr>
          <w:rFonts w:asciiTheme="majorHAnsi" w:hAnsiTheme="majorHAnsi"/>
          <w:sz w:val="24"/>
          <w:szCs w:val="24"/>
        </w:rPr>
        <w:t>bonus criteria ‒ valued in line with the principle:</w:t>
      </w:r>
    </w:p>
    <w:p w:rsidR="009F27B5" w:rsidRPr="00B41A41" w:rsidRDefault="009F27B5" w:rsidP="009F27B5">
      <w:pPr>
        <w:keepNext/>
        <w:numPr>
          <w:ilvl w:val="0"/>
          <w:numId w:val="40"/>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bCs/>
          <w:sz w:val="24"/>
          <w:szCs w:val="24"/>
        </w:rPr>
        <w:lastRenderedPageBreak/>
        <w:t>scientific achievements (including scientific and popular science publications, participation in scientific conferences) ‒ 25 points,</w:t>
      </w:r>
    </w:p>
    <w:p w:rsidR="009F27B5" w:rsidRPr="00B41A41" w:rsidRDefault="009F27B5" w:rsidP="009F27B5">
      <w:pPr>
        <w:keepNext/>
        <w:numPr>
          <w:ilvl w:val="0"/>
          <w:numId w:val="40"/>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bCs/>
          <w:sz w:val="24"/>
          <w:szCs w:val="24"/>
        </w:rPr>
        <w:t>having application achievements ‒ 25 points,</w:t>
      </w:r>
    </w:p>
    <w:p w:rsidR="009F27B5" w:rsidRPr="00B41A41" w:rsidRDefault="009F27B5" w:rsidP="009F27B5">
      <w:pPr>
        <w:keepNext/>
        <w:numPr>
          <w:ilvl w:val="0"/>
          <w:numId w:val="40"/>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bCs/>
          <w:sz w:val="24"/>
          <w:szCs w:val="24"/>
        </w:rPr>
        <w:t>participation in international exchange programmes ‒ 10 points,</w:t>
      </w:r>
    </w:p>
    <w:p w:rsidR="009F27B5" w:rsidRPr="00B41A41" w:rsidRDefault="009F27B5" w:rsidP="009F27B5">
      <w:pPr>
        <w:keepNext/>
        <w:numPr>
          <w:ilvl w:val="0"/>
          <w:numId w:val="40"/>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bCs/>
          <w:sz w:val="24"/>
          <w:szCs w:val="24"/>
        </w:rPr>
        <w:t>participation in internships or traineeships related to the leading discipline of studies ‒ 10 points,</w:t>
      </w:r>
    </w:p>
    <w:p w:rsidR="009F27B5" w:rsidRPr="00B41A41" w:rsidRDefault="009F27B5" w:rsidP="009F27B5">
      <w:pPr>
        <w:keepNext/>
        <w:numPr>
          <w:ilvl w:val="0"/>
          <w:numId w:val="40"/>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bCs/>
          <w:sz w:val="24"/>
          <w:szCs w:val="24"/>
        </w:rPr>
        <w:t>participation in research projects ‒ 10 points,</w:t>
      </w:r>
    </w:p>
    <w:p w:rsidR="009F27B5" w:rsidRPr="00B41A41" w:rsidRDefault="009F27B5" w:rsidP="009F27B5">
      <w:pPr>
        <w:keepNext/>
        <w:numPr>
          <w:ilvl w:val="0"/>
          <w:numId w:val="40"/>
        </w:numPr>
        <w:tabs>
          <w:tab w:val="left" w:pos="497"/>
        </w:tabs>
        <w:spacing w:after="0" w:line="240" w:lineRule="auto"/>
        <w:contextualSpacing/>
        <w:jc w:val="both"/>
        <w:outlineLvl w:val="0"/>
        <w:rPr>
          <w:rFonts w:asciiTheme="majorHAnsi" w:hAnsiTheme="majorHAnsi" w:cs="Times New Roman"/>
          <w:bCs/>
          <w:sz w:val="24"/>
          <w:szCs w:val="24"/>
        </w:rPr>
      </w:pPr>
      <w:r w:rsidRPr="00B41A41">
        <w:rPr>
          <w:rFonts w:asciiTheme="majorHAnsi" w:hAnsiTheme="majorHAnsi"/>
          <w:bCs/>
          <w:sz w:val="24"/>
          <w:szCs w:val="24"/>
        </w:rPr>
        <w:t>return to scientific work after a break ‒ 10 points,</w:t>
      </w:r>
    </w:p>
    <w:p w:rsidR="009F27B5" w:rsidRPr="00B41A41" w:rsidRDefault="009F27B5" w:rsidP="000D6464">
      <w:pPr>
        <w:pStyle w:val="Akapitzlist"/>
        <w:spacing w:after="0" w:line="240" w:lineRule="auto"/>
        <w:ind w:left="993" w:hanging="567"/>
        <w:jc w:val="both"/>
        <w:rPr>
          <w:rFonts w:asciiTheme="majorHAnsi" w:hAnsiTheme="majorHAnsi" w:cs="Times New Roman"/>
          <w:sz w:val="24"/>
          <w:szCs w:val="24"/>
        </w:rPr>
      </w:pPr>
      <w:r w:rsidRPr="00B41A41">
        <w:rPr>
          <w:rFonts w:asciiTheme="majorHAnsi" w:hAnsiTheme="majorHAnsi"/>
          <w:sz w:val="24"/>
          <w:szCs w:val="24"/>
        </w:rPr>
        <w:t>including paragraph 2 and 4.</w:t>
      </w:r>
    </w:p>
    <w:p w:rsidR="009F27B5" w:rsidRPr="00B41A41" w:rsidRDefault="009F27B5" w:rsidP="00830BFA">
      <w:pPr>
        <w:numPr>
          <w:ilvl w:val="0"/>
          <w:numId w:val="44"/>
        </w:numPr>
        <w:spacing w:after="0" w:line="240" w:lineRule="auto"/>
        <w:ind w:left="426" w:hanging="426"/>
        <w:jc w:val="both"/>
        <w:rPr>
          <w:rFonts w:asciiTheme="majorHAnsi" w:hAnsiTheme="majorHAnsi" w:cs="Times New Roman"/>
          <w:bCs/>
          <w:sz w:val="24"/>
          <w:szCs w:val="24"/>
        </w:rPr>
      </w:pPr>
      <w:r w:rsidRPr="00B41A41">
        <w:rPr>
          <w:rFonts w:asciiTheme="majorHAnsi" w:hAnsiTheme="majorHAnsi"/>
          <w:bCs/>
          <w:sz w:val="24"/>
          <w:szCs w:val="24"/>
        </w:rPr>
        <w:t>The result of the examination obtained on the level below 3.0 disqualifies a candidate from further admission procedure</w:t>
      </w:r>
      <w:r w:rsidR="00F31AF7" w:rsidRPr="00B41A41">
        <w:rPr>
          <w:rFonts w:asciiTheme="majorHAnsi" w:hAnsiTheme="majorHAnsi"/>
          <w:bCs/>
          <w:sz w:val="24"/>
          <w:szCs w:val="24"/>
        </w:rPr>
        <w:t>s</w:t>
      </w:r>
      <w:r w:rsidRPr="00B41A41">
        <w:rPr>
          <w:rFonts w:asciiTheme="majorHAnsi" w:hAnsiTheme="majorHAnsi"/>
          <w:bCs/>
          <w:sz w:val="24"/>
          <w:szCs w:val="24"/>
        </w:rPr>
        <w:t xml:space="preserve">. </w:t>
      </w:r>
    </w:p>
    <w:p w:rsidR="009F27B5" w:rsidRPr="00B41A41" w:rsidRDefault="009F27B5" w:rsidP="00830BFA">
      <w:pPr>
        <w:numPr>
          <w:ilvl w:val="0"/>
          <w:numId w:val="44"/>
        </w:numPr>
        <w:spacing w:after="0" w:line="240" w:lineRule="auto"/>
        <w:ind w:left="426" w:hanging="426"/>
        <w:jc w:val="both"/>
        <w:rPr>
          <w:rFonts w:asciiTheme="majorHAnsi" w:hAnsiTheme="majorHAnsi" w:cs="Times New Roman"/>
          <w:bCs/>
          <w:sz w:val="24"/>
          <w:szCs w:val="24"/>
        </w:rPr>
      </w:pPr>
      <w:r w:rsidRPr="00B41A41">
        <w:rPr>
          <w:rFonts w:asciiTheme="majorHAnsi" w:hAnsiTheme="majorHAnsi"/>
          <w:bCs/>
          <w:sz w:val="24"/>
          <w:szCs w:val="24"/>
        </w:rPr>
        <w:t>The final number of points from the admissions procedure is determined in line with the principle:</w:t>
      </w:r>
    </w:p>
    <w:p w:rsidR="009F27B5" w:rsidRPr="00B41A41" w:rsidRDefault="009F27B5" w:rsidP="0068296E">
      <w:pPr>
        <w:pStyle w:val="Akapitzlist"/>
        <w:numPr>
          <w:ilvl w:val="0"/>
          <w:numId w:val="41"/>
        </w:numPr>
        <w:spacing w:after="0" w:line="240" w:lineRule="auto"/>
        <w:ind w:left="709" w:hanging="283"/>
        <w:jc w:val="both"/>
        <w:rPr>
          <w:rFonts w:asciiTheme="majorHAnsi" w:hAnsiTheme="majorHAnsi" w:cs="Times New Roman"/>
          <w:bCs/>
          <w:sz w:val="24"/>
          <w:szCs w:val="24"/>
        </w:rPr>
      </w:pPr>
      <w:r w:rsidRPr="00B41A41">
        <w:rPr>
          <w:rFonts w:asciiTheme="majorHAnsi" w:hAnsiTheme="majorHAnsi"/>
          <w:bCs/>
          <w:sz w:val="24"/>
          <w:szCs w:val="24"/>
        </w:rPr>
        <w:t>the number of points from the examination is 40% of the final number of points,</w:t>
      </w:r>
    </w:p>
    <w:p w:rsidR="009F27B5" w:rsidRPr="00B41A41" w:rsidRDefault="009F27B5" w:rsidP="0068296E">
      <w:pPr>
        <w:pStyle w:val="Akapitzlist"/>
        <w:numPr>
          <w:ilvl w:val="0"/>
          <w:numId w:val="41"/>
        </w:numPr>
        <w:spacing w:after="0" w:line="240" w:lineRule="auto"/>
        <w:ind w:left="709" w:hanging="283"/>
        <w:jc w:val="both"/>
        <w:rPr>
          <w:rFonts w:asciiTheme="majorHAnsi" w:hAnsiTheme="majorHAnsi" w:cs="Times New Roman"/>
          <w:bCs/>
          <w:sz w:val="24"/>
          <w:szCs w:val="24"/>
        </w:rPr>
      </w:pPr>
      <w:r w:rsidRPr="00B41A41">
        <w:rPr>
          <w:rFonts w:asciiTheme="majorHAnsi" w:hAnsiTheme="majorHAnsi"/>
          <w:bCs/>
          <w:sz w:val="24"/>
          <w:szCs w:val="24"/>
        </w:rPr>
        <w:t>the bonus criteria constitute 20% of the final number of points.</w:t>
      </w:r>
    </w:p>
    <w:p w:rsidR="00922580" w:rsidRPr="00B41A41" w:rsidRDefault="000D6464" w:rsidP="00EE5976">
      <w:pPr>
        <w:numPr>
          <w:ilvl w:val="0"/>
          <w:numId w:val="44"/>
        </w:numPr>
        <w:spacing w:after="0" w:line="240" w:lineRule="auto"/>
        <w:ind w:left="426" w:hanging="426"/>
        <w:jc w:val="both"/>
        <w:rPr>
          <w:rFonts w:asciiTheme="majorHAnsi" w:hAnsiTheme="majorHAnsi" w:cs="Times New Roman"/>
          <w:bCs/>
          <w:sz w:val="24"/>
          <w:szCs w:val="24"/>
        </w:rPr>
      </w:pPr>
      <w:r w:rsidRPr="00B41A41">
        <w:rPr>
          <w:rFonts w:asciiTheme="majorHAnsi" w:hAnsiTheme="majorHAnsi"/>
          <w:sz w:val="24"/>
          <w:szCs w:val="24"/>
        </w:rPr>
        <w:t>The examination mentioned in paragraph 1(1) is graded according to the scale 2-5 and will be held on 05 September 2018.</w:t>
      </w:r>
    </w:p>
    <w:p w:rsidR="009069B6" w:rsidRPr="00B41A41" w:rsidRDefault="009069B6" w:rsidP="00D75C82">
      <w:pPr>
        <w:pStyle w:val="Akapitzlist"/>
        <w:spacing w:after="0" w:line="240" w:lineRule="auto"/>
        <w:ind w:left="426"/>
        <w:contextualSpacing w:val="0"/>
        <w:rPr>
          <w:rFonts w:asciiTheme="majorHAnsi" w:hAnsiTheme="majorHAnsi" w:cs="Times New Roman"/>
          <w:b/>
          <w:bCs/>
          <w:sz w:val="16"/>
          <w:szCs w:val="16"/>
        </w:rPr>
      </w:pPr>
    </w:p>
    <w:p w:rsidR="000D6464" w:rsidRPr="00B41A41" w:rsidRDefault="00050497" w:rsidP="00340CA9">
      <w:pPr>
        <w:pStyle w:val="Akapitzlist"/>
        <w:spacing w:after="0" w:line="240" w:lineRule="auto"/>
        <w:ind w:left="426"/>
        <w:contextualSpacing w:val="0"/>
        <w:jc w:val="center"/>
        <w:rPr>
          <w:rFonts w:asciiTheme="majorHAnsi" w:hAnsiTheme="majorHAnsi" w:cs="Times New Roman"/>
          <w:b/>
          <w:bCs/>
          <w:sz w:val="24"/>
          <w:szCs w:val="24"/>
        </w:rPr>
      </w:pPr>
      <w:r w:rsidRPr="00B41A41">
        <w:rPr>
          <w:rFonts w:asciiTheme="majorHAnsi" w:hAnsiTheme="majorHAnsi"/>
          <w:b/>
          <w:bCs/>
          <w:sz w:val="24"/>
          <w:szCs w:val="24"/>
        </w:rPr>
        <w:t>Mode of admissions procedure</w:t>
      </w:r>
    </w:p>
    <w:p w:rsidR="0068296E" w:rsidRPr="00B41A41" w:rsidRDefault="0068296E" w:rsidP="0068296E">
      <w:pPr>
        <w:pStyle w:val="Akapitzlist"/>
        <w:spacing w:after="0" w:line="240" w:lineRule="auto"/>
        <w:ind w:left="0"/>
        <w:jc w:val="center"/>
        <w:rPr>
          <w:rFonts w:asciiTheme="majorHAnsi" w:hAnsiTheme="majorHAnsi" w:cs="Times New Roman"/>
          <w:sz w:val="24"/>
          <w:szCs w:val="24"/>
        </w:rPr>
      </w:pPr>
      <w:r w:rsidRPr="00B41A41">
        <w:rPr>
          <w:rFonts w:asciiTheme="majorHAnsi" w:hAnsiTheme="majorHAnsi"/>
          <w:sz w:val="24"/>
          <w:szCs w:val="24"/>
        </w:rPr>
        <w:t>Section 5</w:t>
      </w:r>
    </w:p>
    <w:p w:rsidR="0068296E" w:rsidRPr="00B41A41" w:rsidRDefault="0068296E" w:rsidP="0068296E">
      <w:pPr>
        <w:pStyle w:val="Akapitzlist"/>
        <w:numPr>
          <w:ilvl w:val="0"/>
          <w:numId w:val="29"/>
        </w:numPr>
        <w:spacing w:after="0" w:line="240" w:lineRule="auto"/>
        <w:ind w:left="284" w:hanging="284"/>
        <w:jc w:val="both"/>
        <w:rPr>
          <w:rFonts w:asciiTheme="majorHAnsi" w:hAnsiTheme="majorHAnsi" w:cs="Times New Roman"/>
          <w:sz w:val="24"/>
          <w:szCs w:val="24"/>
        </w:rPr>
      </w:pPr>
      <w:r w:rsidRPr="00B41A41">
        <w:rPr>
          <w:rFonts w:asciiTheme="majorHAnsi" w:hAnsiTheme="majorHAnsi"/>
          <w:sz w:val="24"/>
          <w:szCs w:val="24"/>
        </w:rPr>
        <w:t>The examination indicated in Section 3(1)(1) and Section 4(1)(1) is held by the Examination Board appointed by head of the primary organisational unit.</w:t>
      </w:r>
    </w:p>
    <w:p w:rsidR="0068296E" w:rsidRPr="00B41A41" w:rsidRDefault="0068296E" w:rsidP="0068296E">
      <w:pPr>
        <w:pStyle w:val="Akapitzlist"/>
        <w:numPr>
          <w:ilvl w:val="0"/>
          <w:numId w:val="29"/>
        </w:numPr>
        <w:spacing w:after="0" w:line="240" w:lineRule="auto"/>
        <w:ind w:left="284" w:hanging="284"/>
        <w:jc w:val="both"/>
        <w:rPr>
          <w:rFonts w:asciiTheme="majorHAnsi" w:hAnsiTheme="majorHAnsi" w:cs="Times New Roman"/>
          <w:sz w:val="24"/>
          <w:szCs w:val="24"/>
        </w:rPr>
      </w:pPr>
      <w:r w:rsidRPr="00B41A41">
        <w:rPr>
          <w:rFonts w:asciiTheme="majorHAnsi" w:hAnsiTheme="majorHAnsi"/>
          <w:sz w:val="24"/>
          <w:szCs w:val="24"/>
        </w:rPr>
        <w:t>Tasks of the Examination Board include:</w:t>
      </w:r>
    </w:p>
    <w:p w:rsidR="0068296E" w:rsidRPr="00B41A41" w:rsidRDefault="0068296E" w:rsidP="0068296E">
      <w:pPr>
        <w:pStyle w:val="Akapitzlist"/>
        <w:numPr>
          <w:ilvl w:val="0"/>
          <w:numId w:val="28"/>
        </w:numPr>
        <w:spacing w:after="0" w:line="240" w:lineRule="auto"/>
        <w:ind w:left="567" w:hanging="283"/>
        <w:jc w:val="both"/>
        <w:rPr>
          <w:rFonts w:asciiTheme="majorHAnsi" w:hAnsiTheme="majorHAnsi" w:cs="Times New Roman"/>
          <w:sz w:val="24"/>
          <w:szCs w:val="24"/>
        </w:rPr>
      </w:pPr>
      <w:r w:rsidRPr="00B41A41">
        <w:rPr>
          <w:rFonts w:asciiTheme="majorHAnsi" w:hAnsiTheme="majorHAnsi"/>
          <w:sz w:val="24"/>
          <w:szCs w:val="24"/>
        </w:rPr>
        <w:t>holding an examination in the leading discipline,</w:t>
      </w:r>
    </w:p>
    <w:p w:rsidR="0068296E" w:rsidRPr="00B41A41" w:rsidRDefault="0068296E" w:rsidP="0068296E">
      <w:pPr>
        <w:pStyle w:val="Akapitzlist"/>
        <w:numPr>
          <w:ilvl w:val="0"/>
          <w:numId w:val="28"/>
        </w:numPr>
        <w:spacing w:after="0" w:line="240" w:lineRule="auto"/>
        <w:ind w:left="567" w:hanging="283"/>
        <w:jc w:val="both"/>
        <w:rPr>
          <w:rFonts w:asciiTheme="majorHAnsi" w:hAnsiTheme="majorHAnsi" w:cs="Times New Roman"/>
          <w:sz w:val="24"/>
          <w:szCs w:val="24"/>
        </w:rPr>
      </w:pPr>
      <w:r w:rsidRPr="00B41A41">
        <w:rPr>
          <w:rFonts w:asciiTheme="majorHAnsi" w:hAnsiTheme="majorHAnsi"/>
          <w:sz w:val="24"/>
          <w:szCs w:val="24"/>
        </w:rPr>
        <w:t>drawing up documentation on the course and result of the examination.</w:t>
      </w:r>
    </w:p>
    <w:p w:rsidR="0068296E" w:rsidRPr="00B41A41" w:rsidRDefault="0068296E" w:rsidP="0068296E">
      <w:pPr>
        <w:pStyle w:val="Akapitzlist"/>
        <w:numPr>
          <w:ilvl w:val="0"/>
          <w:numId w:val="29"/>
        </w:numPr>
        <w:spacing w:after="0" w:line="240" w:lineRule="auto"/>
        <w:ind w:left="284" w:hanging="284"/>
        <w:jc w:val="both"/>
        <w:rPr>
          <w:rFonts w:asciiTheme="majorHAnsi" w:hAnsiTheme="majorHAnsi" w:cs="Times New Roman"/>
          <w:bCs/>
          <w:sz w:val="24"/>
          <w:szCs w:val="24"/>
        </w:rPr>
      </w:pPr>
      <w:r w:rsidRPr="00B41A41">
        <w:rPr>
          <w:rFonts w:asciiTheme="majorHAnsi" w:hAnsiTheme="majorHAnsi"/>
          <w:sz w:val="24"/>
          <w:szCs w:val="24"/>
        </w:rPr>
        <w:t>If a disabled person applies for admission to studies, the Examination Board, after a consultation with Chairman of the Faculty Admissions Committee may, upon candidate’s request, apply a different mode of holding the examination, taking into account the degree of disability and specificity of a relevant science/scientific discipline.</w:t>
      </w:r>
    </w:p>
    <w:p w:rsidR="0068296E" w:rsidRPr="00B41A41" w:rsidRDefault="0068296E" w:rsidP="0068296E">
      <w:pPr>
        <w:pStyle w:val="Akapitzlist"/>
        <w:spacing w:after="0" w:line="240" w:lineRule="auto"/>
        <w:ind w:left="284"/>
        <w:jc w:val="both"/>
        <w:rPr>
          <w:rFonts w:asciiTheme="majorHAnsi" w:hAnsiTheme="majorHAnsi" w:cs="Times New Roman"/>
          <w:sz w:val="16"/>
          <w:szCs w:val="16"/>
          <w:highlight w:val="lightGray"/>
        </w:rPr>
      </w:pPr>
    </w:p>
    <w:p w:rsidR="000D6464" w:rsidRPr="00B41A41" w:rsidRDefault="0068296E" w:rsidP="00340CA9">
      <w:pPr>
        <w:pStyle w:val="Akapitzlist"/>
        <w:spacing w:after="0" w:line="240" w:lineRule="auto"/>
        <w:ind w:left="426"/>
        <w:contextualSpacing w:val="0"/>
        <w:jc w:val="center"/>
        <w:rPr>
          <w:rFonts w:asciiTheme="majorHAnsi" w:hAnsiTheme="majorHAnsi" w:cs="Times New Roman"/>
          <w:b/>
          <w:bCs/>
          <w:sz w:val="24"/>
          <w:szCs w:val="24"/>
        </w:rPr>
      </w:pPr>
      <w:r w:rsidRPr="00B41A41">
        <w:rPr>
          <w:rFonts w:asciiTheme="majorHAnsi" w:hAnsiTheme="majorHAnsi"/>
          <w:b/>
          <w:bCs/>
          <w:sz w:val="24"/>
          <w:szCs w:val="24"/>
        </w:rPr>
        <w:t>Mode of admissions procedure</w:t>
      </w:r>
    </w:p>
    <w:p w:rsidR="0068296E" w:rsidRPr="00B41A41" w:rsidRDefault="0068296E" w:rsidP="0068296E">
      <w:pPr>
        <w:spacing w:after="0" w:line="240" w:lineRule="auto"/>
        <w:jc w:val="center"/>
        <w:rPr>
          <w:rFonts w:asciiTheme="majorHAnsi" w:hAnsiTheme="majorHAnsi" w:cs="Times New Roman"/>
          <w:sz w:val="24"/>
          <w:szCs w:val="24"/>
        </w:rPr>
      </w:pPr>
      <w:r w:rsidRPr="00B41A41">
        <w:rPr>
          <w:rFonts w:asciiTheme="majorHAnsi" w:hAnsiTheme="majorHAnsi"/>
          <w:sz w:val="24"/>
          <w:szCs w:val="24"/>
        </w:rPr>
        <w:t>Section 6</w:t>
      </w:r>
    </w:p>
    <w:p w:rsidR="000D6464" w:rsidRPr="00B41A41" w:rsidRDefault="000D6464" w:rsidP="000D6464">
      <w:pPr>
        <w:numPr>
          <w:ilvl w:val="0"/>
          <w:numId w:val="5"/>
        </w:numPr>
        <w:spacing w:after="0" w:line="240" w:lineRule="auto"/>
        <w:ind w:left="284" w:hanging="284"/>
        <w:jc w:val="both"/>
        <w:rPr>
          <w:rFonts w:asciiTheme="majorHAnsi" w:hAnsiTheme="majorHAnsi" w:cs="Times New Roman"/>
          <w:sz w:val="24"/>
          <w:szCs w:val="24"/>
        </w:rPr>
      </w:pPr>
      <w:r w:rsidRPr="00B41A41">
        <w:rPr>
          <w:rFonts w:asciiTheme="majorHAnsi" w:hAnsiTheme="majorHAnsi"/>
          <w:sz w:val="24"/>
          <w:szCs w:val="24"/>
        </w:rPr>
        <w:t>The admissions procedure is carried out by the Faculty Admissions Committee appointed in the mode set out in separate regulations.</w:t>
      </w:r>
    </w:p>
    <w:p w:rsidR="000D6464" w:rsidRPr="00B41A41" w:rsidRDefault="000D6464" w:rsidP="000D6464">
      <w:pPr>
        <w:numPr>
          <w:ilvl w:val="0"/>
          <w:numId w:val="5"/>
        </w:numPr>
        <w:tabs>
          <w:tab w:val="left" w:pos="284"/>
        </w:tabs>
        <w:spacing w:after="0" w:line="240" w:lineRule="auto"/>
        <w:ind w:hanging="720"/>
        <w:rPr>
          <w:rFonts w:asciiTheme="majorHAnsi" w:hAnsiTheme="majorHAnsi" w:cs="Times New Roman"/>
          <w:sz w:val="24"/>
          <w:szCs w:val="24"/>
        </w:rPr>
      </w:pPr>
      <w:r w:rsidRPr="00B41A41">
        <w:rPr>
          <w:rFonts w:asciiTheme="majorHAnsi" w:hAnsiTheme="majorHAnsi"/>
          <w:sz w:val="24"/>
          <w:szCs w:val="24"/>
        </w:rPr>
        <w:t>Tasks of the Faculty Admissions Committee include</w:t>
      </w:r>
      <w:r w:rsidR="00F31AF7" w:rsidRPr="00B41A41">
        <w:rPr>
          <w:rFonts w:asciiTheme="majorHAnsi" w:hAnsiTheme="majorHAnsi"/>
          <w:sz w:val="24"/>
          <w:szCs w:val="24"/>
        </w:rPr>
        <w:t>,</w:t>
      </w:r>
      <w:r w:rsidRPr="00B41A41">
        <w:rPr>
          <w:rFonts w:asciiTheme="majorHAnsi" w:hAnsiTheme="majorHAnsi"/>
          <w:sz w:val="24"/>
          <w:szCs w:val="24"/>
        </w:rPr>
        <w:t xml:space="preserve"> in particular:</w:t>
      </w:r>
    </w:p>
    <w:p w:rsidR="000D6464" w:rsidRPr="00B41A41" w:rsidRDefault="000D6464" w:rsidP="000D6464">
      <w:pPr>
        <w:numPr>
          <w:ilvl w:val="0"/>
          <w:numId w:val="6"/>
        </w:numPr>
        <w:spacing w:after="0" w:line="240" w:lineRule="auto"/>
        <w:ind w:hanging="436"/>
        <w:rPr>
          <w:rFonts w:asciiTheme="majorHAnsi" w:hAnsiTheme="majorHAnsi" w:cs="Times New Roman"/>
          <w:sz w:val="24"/>
          <w:szCs w:val="24"/>
        </w:rPr>
      </w:pPr>
      <w:r w:rsidRPr="00B41A41">
        <w:rPr>
          <w:rFonts w:asciiTheme="majorHAnsi" w:hAnsiTheme="majorHAnsi"/>
          <w:sz w:val="24"/>
          <w:szCs w:val="24"/>
        </w:rPr>
        <w:t>acceptance of candidates’ documents,</w:t>
      </w:r>
    </w:p>
    <w:p w:rsidR="000D6464" w:rsidRPr="00B41A41" w:rsidRDefault="000D6464" w:rsidP="000D6464">
      <w:pPr>
        <w:numPr>
          <w:ilvl w:val="0"/>
          <w:numId w:val="6"/>
        </w:numPr>
        <w:spacing w:after="0" w:line="240" w:lineRule="auto"/>
        <w:ind w:hanging="436"/>
        <w:rPr>
          <w:rFonts w:asciiTheme="majorHAnsi" w:hAnsiTheme="majorHAnsi" w:cs="Times New Roman"/>
          <w:sz w:val="24"/>
          <w:szCs w:val="24"/>
        </w:rPr>
      </w:pPr>
      <w:r w:rsidRPr="00B41A41">
        <w:rPr>
          <w:rFonts w:asciiTheme="majorHAnsi" w:hAnsiTheme="majorHAnsi"/>
          <w:sz w:val="24"/>
          <w:szCs w:val="24"/>
        </w:rPr>
        <w:t>admission of candidates to the admissions procedure,</w:t>
      </w:r>
    </w:p>
    <w:p w:rsidR="000D6464" w:rsidRPr="00B41A41" w:rsidRDefault="000D6464" w:rsidP="000D6464">
      <w:pPr>
        <w:numPr>
          <w:ilvl w:val="0"/>
          <w:numId w:val="6"/>
        </w:numPr>
        <w:spacing w:after="0" w:line="240" w:lineRule="auto"/>
        <w:ind w:hanging="436"/>
        <w:jc w:val="both"/>
        <w:rPr>
          <w:rFonts w:asciiTheme="majorHAnsi" w:hAnsiTheme="majorHAnsi" w:cs="Times New Roman"/>
          <w:sz w:val="24"/>
          <w:szCs w:val="24"/>
        </w:rPr>
      </w:pPr>
      <w:r w:rsidRPr="00B41A41">
        <w:rPr>
          <w:rFonts w:asciiTheme="majorHAnsi" w:hAnsiTheme="majorHAnsi"/>
          <w:sz w:val="24"/>
          <w:szCs w:val="24"/>
        </w:rPr>
        <w:t>taking decisions in the matters of admission to studies,</w:t>
      </w:r>
    </w:p>
    <w:p w:rsidR="000D6464" w:rsidRPr="00B41A41" w:rsidRDefault="000D6464" w:rsidP="000D6464">
      <w:pPr>
        <w:numPr>
          <w:ilvl w:val="0"/>
          <w:numId w:val="6"/>
        </w:numPr>
        <w:spacing w:after="0" w:line="240" w:lineRule="auto"/>
        <w:ind w:hanging="436"/>
        <w:jc w:val="both"/>
        <w:rPr>
          <w:rFonts w:asciiTheme="majorHAnsi" w:hAnsiTheme="majorHAnsi" w:cs="Times New Roman"/>
          <w:sz w:val="24"/>
          <w:szCs w:val="24"/>
        </w:rPr>
      </w:pPr>
      <w:r w:rsidRPr="00B41A41">
        <w:rPr>
          <w:rFonts w:asciiTheme="majorHAnsi" w:hAnsiTheme="majorHAnsi"/>
          <w:sz w:val="24"/>
          <w:szCs w:val="24"/>
        </w:rPr>
        <w:t xml:space="preserve">notifying candidates of </w:t>
      </w:r>
      <w:r w:rsidR="00F31AF7" w:rsidRPr="00B41A41">
        <w:rPr>
          <w:rFonts w:asciiTheme="majorHAnsi" w:hAnsiTheme="majorHAnsi"/>
          <w:sz w:val="24"/>
          <w:szCs w:val="24"/>
        </w:rPr>
        <w:t xml:space="preserve">the </w:t>
      </w:r>
      <w:r w:rsidRPr="00B41A41">
        <w:rPr>
          <w:rFonts w:asciiTheme="majorHAnsi" w:hAnsiTheme="majorHAnsi"/>
          <w:sz w:val="24"/>
          <w:szCs w:val="24"/>
        </w:rPr>
        <w:t>results of the admissions procedure and admission or non-admission to studies,</w:t>
      </w:r>
    </w:p>
    <w:p w:rsidR="000D6464" w:rsidRPr="00B41A41" w:rsidRDefault="000D6464" w:rsidP="000D6464">
      <w:pPr>
        <w:numPr>
          <w:ilvl w:val="0"/>
          <w:numId w:val="6"/>
        </w:numPr>
        <w:spacing w:after="0" w:line="240" w:lineRule="auto"/>
        <w:ind w:hanging="436"/>
        <w:jc w:val="both"/>
        <w:rPr>
          <w:rFonts w:asciiTheme="majorHAnsi" w:hAnsiTheme="majorHAnsi" w:cs="Times New Roman"/>
          <w:sz w:val="24"/>
          <w:szCs w:val="24"/>
        </w:rPr>
      </w:pPr>
      <w:r w:rsidRPr="00B41A41">
        <w:rPr>
          <w:rFonts w:asciiTheme="majorHAnsi" w:hAnsiTheme="majorHAnsi"/>
          <w:sz w:val="24"/>
          <w:szCs w:val="24"/>
        </w:rPr>
        <w:t>acceptance of appeals of candidates to studies and transferring them to the Rector.</w:t>
      </w:r>
    </w:p>
    <w:p w:rsidR="000D6464" w:rsidRPr="00B41A41" w:rsidRDefault="000D6464" w:rsidP="000D6464">
      <w:pPr>
        <w:pStyle w:val="Akapitzlist"/>
        <w:spacing w:after="0" w:line="240" w:lineRule="auto"/>
        <w:rPr>
          <w:rFonts w:asciiTheme="majorHAnsi" w:hAnsiTheme="majorHAnsi" w:cs="Times New Roman"/>
          <w:sz w:val="16"/>
          <w:szCs w:val="16"/>
        </w:rPr>
      </w:pPr>
    </w:p>
    <w:p w:rsidR="000D6464" w:rsidRPr="00B41A41" w:rsidRDefault="000D6464" w:rsidP="000D6464">
      <w:pPr>
        <w:pStyle w:val="Akapitzlist"/>
        <w:spacing w:after="0" w:line="240" w:lineRule="auto"/>
        <w:ind w:left="0"/>
        <w:jc w:val="center"/>
        <w:rPr>
          <w:rFonts w:asciiTheme="majorHAnsi" w:hAnsiTheme="majorHAnsi" w:cs="Times New Roman"/>
          <w:sz w:val="24"/>
          <w:szCs w:val="24"/>
        </w:rPr>
      </w:pPr>
      <w:r w:rsidRPr="00B41A41">
        <w:rPr>
          <w:rFonts w:asciiTheme="majorHAnsi" w:hAnsiTheme="majorHAnsi"/>
          <w:sz w:val="24"/>
          <w:szCs w:val="24"/>
        </w:rPr>
        <w:t>Section 7</w:t>
      </w:r>
    </w:p>
    <w:p w:rsidR="0068296E" w:rsidRPr="00B41A41" w:rsidRDefault="0068296E" w:rsidP="0068296E">
      <w:pPr>
        <w:numPr>
          <w:ilvl w:val="0"/>
          <w:numId w:val="4"/>
        </w:numPr>
        <w:spacing w:after="0" w:line="240" w:lineRule="auto"/>
        <w:ind w:left="284" w:hanging="284"/>
        <w:jc w:val="both"/>
        <w:rPr>
          <w:rFonts w:asciiTheme="majorHAnsi" w:hAnsiTheme="majorHAnsi" w:cs="Times New Roman"/>
          <w:sz w:val="24"/>
          <w:szCs w:val="24"/>
        </w:rPr>
      </w:pPr>
      <w:r w:rsidRPr="00B41A41">
        <w:rPr>
          <w:rFonts w:asciiTheme="majorHAnsi" w:hAnsiTheme="majorHAnsi"/>
          <w:sz w:val="24"/>
          <w:szCs w:val="24"/>
        </w:rPr>
        <w:t>After finishing the admissions procedure, the Faculty Admissions Committee prepares:</w:t>
      </w:r>
    </w:p>
    <w:p w:rsidR="0068296E" w:rsidRPr="00B41A41" w:rsidRDefault="0068296E" w:rsidP="0068296E">
      <w:pPr>
        <w:pStyle w:val="Akapitzlist"/>
        <w:numPr>
          <w:ilvl w:val="0"/>
          <w:numId w:val="11"/>
        </w:numPr>
        <w:spacing w:after="0" w:line="240" w:lineRule="auto"/>
        <w:ind w:left="709" w:hanging="425"/>
        <w:contextualSpacing w:val="0"/>
        <w:jc w:val="both"/>
        <w:rPr>
          <w:rFonts w:asciiTheme="majorHAnsi" w:hAnsiTheme="majorHAnsi" w:cs="Times New Roman"/>
          <w:sz w:val="24"/>
          <w:szCs w:val="24"/>
        </w:rPr>
      </w:pPr>
      <w:r w:rsidRPr="00B41A41">
        <w:rPr>
          <w:rFonts w:asciiTheme="majorHAnsi" w:hAnsiTheme="majorHAnsi"/>
          <w:sz w:val="24"/>
          <w:szCs w:val="24"/>
        </w:rPr>
        <w:t>a ranking list of candidates, taking into account the provisions set forth in Section 3-4 of the regulation,</w:t>
      </w:r>
    </w:p>
    <w:p w:rsidR="0068296E" w:rsidRPr="00B41A41" w:rsidRDefault="0068296E" w:rsidP="0068296E">
      <w:pPr>
        <w:pStyle w:val="Akapitzlist"/>
        <w:numPr>
          <w:ilvl w:val="0"/>
          <w:numId w:val="11"/>
        </w:numPr>
        <w:spacing w:after="0" w:line="240" w:lineRule="auto"/>
        <w:ind w:left="709" w:hanging="425"/>
        <w:contextualSpacing w:val="0"/>
        <w:jc w:val="both"/>
        <w:rPr>
          <w:rFonts w:asciiTheme="majorHAnsi" w:hAnsiTheme="majorHAnsi" w:cs="Times New Roman"/>
          <w:sz w:val="24"/>
          <w:szCs w:val="24"/>
        </w:rPr>
      </w:pPr>
      <w:r w:rsidRPr="00B41A41">
        <w:rPr>
          <w:rFonts w:asciiTheme="majorHAnsi" w:hAnsiTheme="majorHAnsi"/>
          <w:sz w:val="24"/>
          <w:szCs w:val="24"/>
        </w:rPr>
        <w:t>a ranking list of candidates admitted and non-admitted for the 1st year of studies as part of a set limit of places.</w:t>
      </w:r>
    </w:p>
    <w:p w:rsidR="0068296E" w:rsidRPr="00B41A41" w:rsidRDefault="0068296E" w:rsidP="0068296E">
      <w:pPr>
        <w:numPr>
          <w:ilvl w:val="0"/>
          <w:numId w:val="4"/>
        </w:numPr>
        <w:tabs>
          <w:tab w:val="left" w:pos="284"/>
        </w:tabs>
        <w:spacing w:after="0" w:line="240" w:lineRule="auto"/>
        <w:ind w:left="284" w:hanging="284"/>
        <w:jc w:val="both"/>
        <w:rPr>
          <w:rFonts w:asciiTheme="majorHAnsi" w:hAnsiTheme="majorHAnsi" w:cs="Times New Roman"/>
          <w:bCs/>
          <w:sz w:val="24"/>
          <w:szCs w:val="24"/>
        </w:rPr>
      </w:pPr>
      <w:r w:rsidRPr="00B41A41">
        <w:rPr>
          <w:rFonts w:asciiTheme="majorHAnsi" w:hAnsiTheme="majorHAnsi"/>
          <w:sz w:val="24"/>
          <w:szCs w:val="24"/>
        </w:rPr>
        <w:t>The announcement of a list of candidates admitted and non-admitted for the 1st year of studies will be made on 07 September 2018.</w:t>
      </w:r>
      <w:r w:rsidRPr="00B41A41">
        <w:rPr>
          <w:rFonts w:asciiTheme="majorHAnsi" w:hAnsiTheme="majorHAnsi"/>
          <w:bCs/>
          <w:sz w:val="24"/>
          <w:szCs w:val="24"/>
        </w:rPr>
        <w:t xml:space="preserve"> </w:t>
      </w:r>
    </w:p>
    <w:p w:rsidR="0068296E" w:rsidRPr="00B41A41" w:rsidRDefault="0068296E" w:rsidP="0068296E">
      <w:pPr>
        <w:numPr>
          <w:ilvl w:val="0"/>
          <w:numId w:val="4"/>
        </w:numPr>
        <w:tabs>
          <w:tab w:val="left" w:pos="284"/>
        </w:tabs>
        <w:spacing w:after="0" w:line="240" w:lineRule="auto"/>
        <w:ind w:left="284" w:hanging="284"/>
        <w:jc w:val="both"/>
        <w:rPr>
          <w:rFonts w:asciiTheme="majorHAnsi" w:hAnsiTheme="majorHAnsi" w:cs="Times New Roman"/>
          <w:bCs/>
          <w:sz w:val="24"/>
          <w:szCs w:val="24"/>
        </w:rPr>
      </w:pPr>
      <w:r w:rsidRPr="00B41A41">
        <w:rPr>
          <w:rFonts w:asciiTheme="majorHAnsi" w:hAnsiTheme="majorHAnsi"/>
          <w:sz w:val="24"/>
          <w:szCs w:val="24"/>
        </w:rPr>
        <w:t xml:space="preserve">A candidate has the right to appeal against a decision of the Faculty Admissions Committee to the Rector, within 14 days from the date of delivery of the decision. The </w:t>
      </w:r>
      <w:r w:rsidRPr="00B41A41">
        <w:rPr>
          <w:rFonts w:asciiTheme="majorHAnsi" w:hAnsiTheme="majorHAnsi"/>
          <w:sz w:val="24"/>
          <w:szCs w:val="24"/>
        </w:rPr>
        <w:lastRenderedPageBreak/>
        <w:t xml:space="preserve">basis for the appeal may </w:t>
      </w:r>
      <w:r w:rsidR="00F31AF7" w:rsidRPr="00B41A41">
        <w:rPr>
          <w:rFonts w:asciiTheme="majorHAnsi" w:hAnsiTheme="majorHAnsi"/>
          <w:sz w:val="24"/>
          <w:szCs w:val="24"/>
        </w:rPr>
        <w:t xml:space="preserve">only involve </w:t>
      </w:r>
      <w:r w:rsidRPr="00B41A41">
        <w:rPr>
          <w:rFonts w:asciiTheme="majorHAnsi" w:hAnsiTheme="majorHAnsi"/>
          <w:sz w:val="24"/>
          <w:szCs w:val="24"/>
        </w:rPr>
        <w:t xml:space="preserve">violation of the conditions </w:t>
      </w:r>
      <w:r w:rsidR="00F31AF7" w:rsidRPr="00B41A41">
        <w:rPr>
          <w:rFonts w:asciiTheme="majorHAnsi" w:hAnsiTheme="majorHAnsi"/>
          <w:sz w:val="24"/>
          <w:szCs w:val="24"/>
        </w:rPr>
        <w:t xml:space="preserve">or the </w:t>
      </w:r>
      <w:r w:rsidRPr="00B41A41">
        <w:rPr>
          <w:rFonts w:asciiTheme="majorHAnsi" w:hAnsiTheme="majorHAnsi"/>
          <w:sz w:val="24"/>
          <w:szCs w:val="24"/>
        </w:rPr>
        <w:t xml:space="preserve">mode of admissions to studies. </w:t>
      </w:r>
      <w:r w:rsidR="00F31AF7" w:rsidRPr="00B41A41">
        <w:rPr>
          <w:rFonts w:asciiTheme="majorHAnsi" w:hAnsiTheme="majorHAnsi"/>
          <w:sz w:val="24"/>
          <w:szCs w:val="24"/>
        </w:rPr>
        <w:t xml:space="preserve">The </w:t>
      </w:r>
      <w:r w:rsidRPr="00B41A41">
        <w:rPr>
          <w:rFonts w:asciiTheme="majorHAnsi" w:hAnsiTheme="majorHAnsi"/>
          <w:sz w:val="24"/>
          <w:szCs w:val="24"/>
        </w:rPr>
        <w:t>Rector’s decision is final.</w:t>
      </w:r>
      <w:r w:rsidRPr="00B41A41">
        <w:rPr>
          <w:rFonts w:asciiTheme="majorHAnsi" w:hAnsiTheme="majorHAnsi"/>
          <w:bCs/>
          <w:sz w:val="24"/>
          <w:szCs w:val="24"/>
        </w:rPr>
        <w:t xml:space="preserve"> </w:t>
      </w:r>
    </w:p>
    <w:p w:rsidR="0068296E" w:rsidRPr="00B41A41" w:rsidRDefault="0068296E" w:rsidP="0068296E">
      <w:pPr>
        <w:spacing w:after="0" w:line="240" w:lineRule="auto"/>
        <w:jc w:val="center"/>
        <w:rPr>
          <w:rFonts w:asciiTheme="majorHAnsi" w:hAnsiTheme="majorHAnsi" w:cs="Times New Roman"/>
          <w:sz w:val="16"/>
          <w:szCs w:val="16"/>
        </w:rPr>
      </w:pPr>
    </w:p>
    <w:p w:rsidR="00B6745A" w:rsidRPr="00B41A41" w:rsidRDefault="00B6745A" w:rsidP="00B6745A">
      <w:pPr>
        <w:spacing w:after="0" w:line="240" w:lineRule="auto"/>
        <w:jc w:val="center"/>
        <w:rPr>
          <w:rFonts w:asciiTheme="majorHAnsi" w:hAnsiTheme="majorHAnsi" w:cs="Times New Roman"/>
          <w:sz w:val="24"/>
          <w:szCs w:val="24"/>
        </w:rPr>
      </w:pPr>
      <w:r w:rsidRPr="00B41A41">
        <w:rPr>
          <w:rFonts w:asciiTheme="majorHAnsi" w:hAnsiTheme="majorHAnsi"/>
          <w:sz w:val="24"/>
          <w:szCs w:val="24"/>
        </w:rPr>
        <w:t>Section 8</w:t>
      </w:r>
    </w:p>
    <w:p w:rsidR="00A63558" w:rsidRPr="00B41A41" w:rsidRDefault="00F31AF7" w:rsidP="00A63558">
      <w:pPr>
        <w:pStyle w:val="Akapitzlist"/>
        <w:numPr>
          <w:ilvl w:val="0"/>
          <w:numId w:val="17"/>
        </w:numPr>
        <w:spacing w:after="0" w:line="240" w:lineRule="auto"/>
        <w:ind w:left="284" w:hanging="284"/>
        <w:contextualSpacing w:val="0"/>
        <w:jc w:val="both"/>
        <w:rPr>
          <w:rFonts w:asciiTheme="majorHAnsi" w:eastAsia="Times New Roman" w:hAnsiTheme="majorHAnsi" w:cs="Times New Roman"/>
          <w:sz w:val="24"/>
          <w:szCs w:val="24"/>
        </w:rPr>
      </w:pPr>
      <w:r w:rsidRPr="00B41A41">
        <w:rPr>
          <w:rFonts w:asciiTheme="majorHAnsi" w:hAnsiTheme="majorHAnsi"/>
          <w:sz w:val="24"/>
          <w:szCs w:val="24"/>
        </w:rPr>
        <w:t>If</w:t>
      </w:r>
      <w:r w:rsidR="00B6745A" w:rsidRPr="00B41A41">
        <w:rPr>
          <w:rFonts w:asciiTheme="majorHAnsi" w:hAnsiTheme="majorHAnsi"/>
          <w:sz w:val="24"/>
          <w:szCs w:val="24"/>
        </w:rPr>
        <w:t xml:space="preserve"> the limit of places is not reached, the University </w:t>
      </w:r>
      <w:r w:rsidRPr="00B41A41">
        <w:rPr>
          <w:rFonts w:asciiTheme="majorHAnsi" w:hAnsiTheme="majorHAnsi"/>
          <w:sz w:val="24"/>
          <w:szCs w:val="24"/>
        </w:rPr>
        <w:t>may conduct</w:t>
      </w:r>
      <w:r w:rsidR="00B6745A" w:rsidRPr="00B41A41">
        <w:rPr>
          <w:rFonts w:asciiTheme="majorHAnsi" w:hAnsiTheme="majorHAnsi"/>
          <w:sz w:val="24"/>
          <w:szCs w:val="24"/>
        </w:rPr>
        <w:t xml:space="preserve"> additional recruitment of candidates according to the schedule set out in paragraph 2.</w:t>
      </w:r>
    </w:p>
    <w:p w:rsidR="005B2F1B" w:rsidRPr="00B41A41" w:rsidRDefault="00B6745A" w:rsidP="00A63558">
      <w:pPr>
        <w:pStyle w:val="Akapitzlist"/>
        <w:numPr>
          <w:ilvl w:val="0"/>
          <w:numId w:val="17"/>
        </w:numPr>
        <w:spacing w:after="0" w:line="240" w:lineRule="auto"/>
        <w:ind w:left="284" w:hanging="284"/>
        <w:contextualSpacing w:val="0"/>
        <w:jc w:val="both"/>
        <w:rPr>
          <w:rFonts w:asciiTheme="majorHAnsi" w:eastAsia="Times New Roman" w:hAnsiTheme="majorHAnsi" w:cs="Times New Roman"/>
          <w:sz w:val="24"/>
          <w:szCs w:val="24"/>
        </w:rPr>
      </w:pPr>
      <w:r w:rsidRPr="00B41A41">
        <w:rPr>
          <w:rFonts w:asciiTheme="majorHAnsi" w:hAnsiTheme="majorHAnsi"/>
          <w:sz w:val="24"/>
          <w:szCs w:val="24"/>
        </w:rPr>
        <w:t>The schedule of the additional admissions:</w:t>
      </w:r>
    </w:p>
    <w:p w:rsidR="00A63558" w:rsidRPr="00B41A41" w:rsidRDefault="00A63558" w:rsidP="000D6464">
      <w:pPr>
        <w:pStyle w:val="Akapitzlist"/>
        <w:numPr>
          <w:ilvl w:val="0"/>
          <w:numId w:val="18"/>
        </w:numPr>
        <w:tabs>
          <w:tab w:val="left" w:pos="5245"/>
        </w:tabs>
        <w:spacing w:after="0" w:line="240" w:lineRule="auto"/>
        <w:ind w:left="709" w:hanging="425"/>
        <w:contextualSpacing w:val="0"/>
        <w:jc w:val="both"/>
        <w:rPr>
          <w:rFonts w:asciiTheme="majorHAnsi" w:eastAsia="Times New Roman" w:hAnsiTheme="majorHAnsi" w:cs="Times New Roman"/>
          <w:sz w:val="24"/>
          <w:szCs w:val="24"/>
        </w:rPr>
      </w:pPr>
      <w:r w:rsidRPr="00B41A41">
        <w:rPr>
          <w:rFonts w:asciiTheme="majorHAnsi" w:hAnsiTheme="majorHAnsi"/>
          <w:sz w:val="24"/>
          <w:szCs w:val="24"/>
        </w:rPr>
        <w:t>submitting required documents ‒ by 25 September 2018,</w:t>
      </w:r>
    </w:p>
    <w:p w:rsidR="00A63558" w:rsidRPr="00B41A41" w:rsidRDefault="00013D05" w:rsidP="000D6464">
      <w:pPr>
        <w:pStyle w:val="Akapitzlist"/>
        <w:numPr>
          <w:ilvl w:val="0"/>
          <w:numId w:val="18"/>
        </w:numPr>
        <w:tabs>
          <w:tab w:val="left" w:pos="5103"/>
        </w:tabs>
        <w:spacing w:after="0" w:line="240" w:lineRule="auto"/>
        <w:ind w:left="709" w:hanging="425"/>
        <w:contextualSpacing w:val="0"/>
        <w:jc w:val="both"/>
        <w:rPr>
          <w:rFonts w:asciiTheme="majorHAnsi" w:eastAsia="Times New Roman" w:hAnsiTheme="majorHAnsi" w:cs="Times New Roman"/>
          <w:sz w:val="24"/>
          <w:szCs w:val="24"/>
        </w:rPr>
      </w:pPr>
      <w:r w:rsidRPr="00B41A41">
        <w:rPr>
          <w:rFonts w:asciiTheme="majorHAnsi" w:hAnsiTheme="majorHAnsi"/>
          <w:sz w:val="24"/>
          <w:szCs w:val="24"/>
        </w:rPr>
        <w:t>the examination ‒ 26 September 2018,</w:t>
      </w:r>
    </w:p>
    <w:p w:rsidR="00A63558" w:rsidRPr="00B41A41" w:rsidRDefault="000D6464" w:rsidP="00A63558">
      <w:pPr>
        <w:pStyle w:val="Akapitzlist"/>
        <w:numPr>
          <w:ilvl w:val="0"/>
          <w:numId w:val="18"/>
        </w:numPr>
        <w:spacing w:after="0" w:line="240" w:lineRule="auto"/>
        <w:ind w:left="709" w:hanging="425"/>
        <w:contextualSpacing w:val="0"/>
        <w:jc w:val="both"/>
        <w:rPr>
          <w:rFonts w:asciiTheme="majorHAnsi" w:eastAsia="Times New Roman" w:hAnsiTheme="majorHAnsi" w:cs="Times New Roman"/>
          <w:sz w:val="24"/>
          <w:szCs w:val="24"/>
        </w:rPr>
      </w:pPr>
      <w:r w:rsidRPr="00B41A41">
        <w:rPr>
          <w:rFonts w:asciiTheme="majorHAnsi" w:hAnsiTheme="majorHAnsi"/>
          <w:sz w:val="24"/>
          <w:szCs w:val="24"/>
        </w:rPr>
        <w:t>the announcement of the results of the admissions</w:t>
      </w:r>
    </w:p>
    <w:p w:rsidR="00A63558" w:rsidRPr="00B41A41" w:rsidRDefault="00E96DE5" w:rsidP="00A63558">
      <w:pPr>
        <w:pStyle w:val="Akapitzlist"/>
        <w:spacing w:after="0" w:line="240" w:lineRule="auto"/>
        <w:ind w:left="709"/>
        <w:contextualSpacing w:val="0"/>
        <w:jc w:val="both"/>
        <w:rPr>
          <w:rFonts w:asciiTheme="majorHAnsi" w:eastAsia="Times New Roman" w:hAnsiTheme="majorHAnsi" w:cs="Times New Roman"/>
          <w:sz w:val="24"/>
          <w:szCs w:val="24"/>
        </w:rPr>
      </w:pPr>
      <w:r w:rsidRPr="00B41A41">
        <w:rPr>
          <w:rFonts w:asciiTheme="majorHAnsi" w:hAnsiTheme="majorHAnsi"/>
          <w:sz w:val="24"/>
          <w:szCs w:val="24"/>
        </w:rPr>
        <w:t>procedure ‒ 28 September 2018.</w:t>
      </w:r>
    </w:p>
    <w:p w:rsidR="000D6464" w:rsidRPr="00B41A41" w:rsidRDefault="000D6464" w:rsidP="00340CA9">
      <w:pPr>
        <w:spacing w:after="0" w:line="240" w:lineRule="auto"/>
        <w:rPr>
          <w:rFonts w:asciiTheme="majorHAnsi" w:eastAsia="Times New Roman" w:hAnsiTheme="majorHAnsi" w:cs="Times New Roman"/>
          <w:b/>
          <w:sz w:val="16"/>
          <w:szCs w:val="16"/>
        </w:rPr>
      </w:pPr>
    </w:p>
    <w:p w:rsidR="00FB5E77" w:rsidRPr="00B41A41" w:rsidRDefault="00F8464C" w:rsidP="00980D23">
      <w:pPr>
        <w:spacing w:after="0" w:line="240" w:lineRule="auto"/>
        <w:jc w:val="center"/>
        <w:rPr>
          <w:rFonts w:asciiTheme="majorHAnsi" w:hAnsiTheme="majorHAnsi" w:cs="Times New Roman"/>
          <w:b/>
          <w:sz w:val="24"/>
          <w:szCs w:val="24"/>
        </w:rPr>
      </w:pPr>
      <w:r w:rsidRPr="00B41A41">
        <w:rPr>
          <w:rFonts w:asciiTheme="majorHAnsi" w:hAnsiTheme="majorHAnsi"/>
          <w:b/>
          <w:sz w:val="24"/>
          <w:szCs w:val="24"/>
        </w:rPr>
        <w:t>Final provisions</w:t>
      </w:r>
    </w:p>
    <w:p w:rsidR="00F8464C" w:rsidRPr="00B41A41" w:rsidRDefault="00821644" w:rsidP="00FB5E77">
      <w:pPr>
        <w:spacing w:after="0" w:line="240" w:lineRule="auto"/>
        <w:jc w:val="center"/>
        <w:rPr>
          <w:rFonts w:asciiTheme="majorHAnsi" w:hAnsiTheme="majorHAnsi" w:cs="Times New Roman"/>
          <w:sz w:val="24"/>
          <w:szCs w:val="24"/>
        </w:rPr>
      </w:pPr>
      <w:r w:rsidRPr="00B41A41">
        <w:rPr>
          <w:rFonts w:asciiTheme="majorHAnsi" w:hAnsiTheme="majorHAnsi"/>
          <w:sz w:val="24"/>
          <w:szCs w:val="24"/>
        </w:rPr>
        <w:t>Section 9</w:t>
      </w:r>
    </w:p>
    <w:p w:rsidR="00821644" w:rsidRPr="00B41A41" w:rsidRDefault="00821644" w:rsidP="00FB5E77">
      <w:pPr>
        <w:spacing w:after="0" w:line="240" w:lineRule="auto"/>
        <w:rPr>
          <w:rFonts w:asciiTheme="majorHAnsi" w:hAnsiTheme="majorHAnsi" w:cs="Times New Roman"/>
          <w:sz w:val="24"/>
          <w:szCs w:val="24"/>
        </w:rPr>
      </w:pPr>
      <w:r w:rsidRPr="00B41A41">
        <w:rPr>
          <w:rFonts w:asciiTheme="majorHAnsi" w:hAnsiTheme="majorHAnsi"/>
          <w:sz w:val="24"/>
          <w:szCs w:val="24"/>
        </w:rPr>
        <w:t xml:space="preserve">All matters not settled herein </w:t>
      </w:r>
      <w:r w:rsidR="00804FBE" w:rsidRPr="00B41A41">
        <w:rPr>
          <w:rFonts w:asciiTheme="majorHAnsi" w:hAnsiTheme="majorHAnsi"/>
          <w:sz w:val="24"/>
          <w:szCs w:val="24"/>
        </w:rPr>
        <w:t>will be</w:t>
      </w:r>
      <w:r w:rsidRPr="00B41A41">
        <w:rPr>
          <w:rFonts w:asciiTheme="majorHAnsi" w:hAnsiTheme="majorHAnsi"/>
          <w:sz w:val="24"/>
          <w:szCs w:val="24"/>
        </w:rPr>
        <w:t xml:space="preserve"> decided upon by the Rector.</w:t>
      </w:r>
    </w:p>
    <w:p w:rsidR="00F8464C" w:rsidRPr="00B41A41" w:rsidRDefault="00F8464C" w:rsidP="00FB5E77">
      <w:pPr>
        <w:spacing w:after="0" w:line="240" w:lineRule="auto"/>
        <w:jc w:val="center"/>
        <w:rPr>
          <w:rFonts w:asciiTheme="majorHAnsi" w:eastAsia="Times New Roman" w:hAnsiTheme="majorHAnsi" w:cs="Times New Roman"/>
          <w:b/>
          <w:sz w:val="16"/>
          <w:szCs w:val="16"/>
        </w:rPr>
      </w:pPr>
    </w:p>
    <w:p w:rsidR="002F1434" w:rsidRPr="00B41A41" w:rsidRDefault="00013D05" w:rsidP="002F1434">
      <w:pPr>
        <w:spacing w:after="0" w:line="240" w:lineRule="auto"/>
        <w:jc w:val="center"/>
        <w:rPr>
          <w:rFonts w:asciiTheme="majorHAnsi" w:hAnsiTheme="majorHAnsi" w:cs="Times New Roman"/>
          <w:sz w:val="24"/>
          <w:szCs w:val="24"/>
        </w:rPr>
      </w:pPr>
      <w:r w:rsidRPr="00B41A41">
        <w:rPr>
          <w:rFonts w:asciiTheme="majorHAnsi" w:hAnsiTheme="majorHAnsi"/>
          <w:sz w:val="24"/>
          <w:szCs w:val="24"/>
        </w:rPr>
        <w:t>Section 10</w:t>
      </w:r>
    </w:p>
    <w:p w:rsidR="00821644" w:rsidRPr="00B41A41" w:rsidRDefault="002F1434" w:rsidP="002F1434">
      <w:pPr>
        <w:spacing w:after="0" w:line="240" w:lineRule="auto"/>
        <w:jc w:val="both"/>
        <w:rPr>
          <w:rFonts w:asciiTheme="majorHAnsi" w:hAnsiTheme="majorHAnsi" w:cs="Times New Roman"/>
          <w:sz w:val="24"/>
          <w:szCs w:val="24"/>
        </w:rPr>
      </w:pPr>
      <w:r w:rsidRPr="00B41A41">
        <w:rPr>
          <w:rFonts w:asciiTheme="majorHAnsi" w:hAnsiTheme="majorHAnsi"/>
          <w:sz w:val="24"/>
          <w:szCs w:val="24"/>
        </w:rPr>
        <w:t>The resolution comes into force on the date of passing it.</w:t>
      </w:r>
    </w:p>
    <w:p w:rsidR="009069B6" w:rsidRPr="00B41A41" w:rsidRDefault="009069B6" w:rsidP="00FB5E77">
      <w:pPr>
        <w:overflowPunct w:val="0"/>
        <w:autoSpaceDE w:val="0"/>
        <w:autoSpaceDN w:val="0"/>
        <w:adjustRightInd w:val="0"/>
        <w:spacing w:after="0" w:line="240" w:lineRule="auto"/>
        <w:ind w:firstLine="4678"/>
        <w:jc w:val="center"/>
        <w:rPr>
          <w:rFonts w:asciiTheme="majorHAnsi" w:hAnsiTheme="majorHAnsi" w:cs="Times New Roman"/>
          <w:b/>
          <w:iCs/>
          <w:color w:val="000000"/>
          <w:sz w:val="16"/>
          <w:szCs w:val="16"/>
        </w:rPr>
      </w:pPr>
    </w:p>
    <w:p w:rsidR="0075438D" w:rsidRPr="00B41A41" w:rsidRDefault="0075438D" w:rsidP="00FB5E77">
      <w:pPr>
        <w:overflowPunct w:val="0"/>
        <w:autoSpaceDE w:val="0"/>
        <w:autoSpaceDN w:val="0"/>
        <w:adjustRightInd w:val="0"/>
        <w:spacing w:after="0" w:line="240" w:lineRule="auto"/>
        <w:ind w:firstLine="4678"/>
        <w:jc w:val="center"/>
        <w:rPr>
          <w:rFonts w:asciiTheme="majorHAnsi" w:hAnsiTheme="majorHAnsi" w:cs="Times New Roman"/>
          <w:b/>
          <w:iCs/>
          <w:color w:val="000000"/>
          <w:sz w:val="24"/>
          <w:szCs w:val="24"/>
        </w:rPr>
      </w:pPr>
      <w:r w:rsidRPr="00B41A41">
        <w:rPr>
          <w:rFonts w:asciiTheme="majorHAnsi" w:hAnsiTheme="majorHAnsi"/>
          <w:b/>
          <w:iCs/>
          <w:color w:val="000000"/>
          <w:sz w:val="24"/>
          <w:szCs w:val="24"/>
        </w:rPr>
        <w:t>Chairman of Senate</w:t>
      </w:r>
    </w:p>
    <w:p w:rsidR="0075438D" w:rsidRPr="00B41A41" w:rsidRDefault="0075438D" w:rsidP="00FB5E77">
      <w:pPr>
        <w:overflowPunct w:val="0"/>
        <w:autoSpaceDE w:val="0"/>
        <w:autoSpaceDN w:val="0"/>
        <w:adjustRightInd w:val="0"/>
        <w:spacing w:after="0" w:line="240" w:lineRule="auto"/>
        <w:ind w:firstLine="4678"/>
        <w:jc w:val="center"/>
        <w:rPr>
          <w:rFonts w:asciiTheme="majorHAnsi" w:hAnsiTheme="majorHAnsi" w:cs="Times New Roman"/>
          <w:b/>
          <w:iCs/>
          <w:color w:val="000000"/>
          <w:sz w:val="24"/>
          <w:szCs w:val="24"/>
        </w:rPr>
      </w:pPr>
      <w:r w:rsidRPr="00B41A41">
        <w:rPr>
          <w:rFonts w:asciiTheme="majorHAnsi" w:hAnsiTheme="majorHAnsi"/>
          <w:b/>
          <w:iCs/>
          <w:color w:val="000000"/>
          <w:sz w:val="24"/>
          <w:szCs w:val="24"/>
        </w:rPr>
        <w:t>Rector</w:t>
      </w:r>
    </w:p>
    <w:p w:rsidR="009069B6" w:rsidRPr="00B41A41" w:rsidRDefault="009069B6" w:rsidP="00FB5E77">
      <w:pPr>
        <w:overflowPunct w:val="0"/>
        <w:autoSpaceDE w:val="0"/>
        <w:autoSpaceDN w:val="0"/>
        <w:adjustRightInd w:val="0"/>
        <w:spacing w:after="0" w:line="240" w:lineRule="auto"/>
        <w:ind w:firstLine="4678"/>
        <w:jc w:val="center"/>
        <w:rPr>
          <w:rFonts w:asciiTheme="majorHAnsi" w:hAnsiTheme="majorHAnsi" w:cs="Times New Roman"/>
          <w:b/>
          <w:iCs/>
          <w:color w:val="000000"/>
          <w:sz w:val="24"/>
          <w:szCs w:val="24"/>
        </w:rPr>
      </w:pPr>
    </w:p>
    <w:p w:rsidR="009069B6" w:rsidRPr="00B41A41" w:rsidRDefault="009069B6" w:rsidP="00FB5E77">
      <w:pPr>
        <w:overflowPunct w:val="0"/>
        <w:autoSpaceDE w:val="0"/>
        <w:autoSpaceDN w:val="0"/>
        <w:adjustRightInd w:val="0"/>
        <w:spacing w:after="0" w:line="240" w:lineRule="auto"/>
        <w:ind w:firstLine="4678"/>
        <w:jc w:val="center"/>
        <w:rPr>
          <w:rFonts w:asciiTheme="majorHAnsi" w:hAnsiTheme="majorHAnsi" w:cs="Times New Roman"/>
          <w:b/>
          <w:iCs/>
          <w:color w:val="000000"/>
          <w:sz w:val="24"/>
          <w:szCs w:val="24"/>
        </w:rPr>
      </w:pPr>
    </w:p>
    <w:p w:rsidR="008223FB" w:rsidRPr="00B41A41" w:rsidRDefault="0075438D" w:rsidP="00FB5E77">
      <w:pPr>
        <w:spacing w:after="0" w:line="240" w:lineRule="auto"/>
        <w:ind w:firstLine="4678"/>
        <w:jc w:val="center"/>
        <w:rPr>
          <w:rFonts w:asciiTheme="majorHAnsi" w:hAnsiTheme="majorHAnsi" w:cs="Times New Roman"/>
          <w:b/>
          <w:bCs/>
          <w:i/>
          <w:iCs/>
          <w:color w:val="0000FF"/>
          <w:sz w:val="24"/>
          <w:szCs w:val="24"/>
        </w:rPr>
      </w:pPr>
      <w:r w:rsidRPr="00B41A41">
        <w:rPr>
          <w:rFonts w:asciiTheme="majorHAnsi" w:hAnsiTheme="majorHAnsi"/>
          <w:b/>
          <w:bCs/>
          <w:i/>
          <w:iCs/>
          <w:sz w:val="24"/>
          <w:szCs w:val="24"/>
        </w:rPr>
        <w:t xml:space="preserve">Prof. </w:t>
      </w:r>
      <w:r w:rsidR="0031230D" w:rsidRPr="00B41A41">
        <w:rPr>
          <w:rFonts w:asciiTheme="majorHAnsi" w:hAnsiTheme="majorHAnsi"/>
          <w:b/>
          <w:bCs/>
          <w:i/>
          <w:iCs/>
          <w:sz w:val="24"/>
          <w:szCs w:val="24"/>
        </w:rPr>
        <w:t xml:space="preserve">Dr Habilit. </w:t>
      </w:r>
      <w:r w:rsidRPr="00B41A41">
        <w:rPr>
          <w:rFonts w:asciiTheme="majorHAnsi" w:hAnsiTheme="majorHAnsi"/>
          <w:b/>
          <w:bCs/>
          <w:i/>
          <w:iCs/>
          <w:color w:val="0000FF"/>
          <w:sz w:val="24"/>
          <w:szCs w:val="24"/>
        </w:rPr>
        <w:t>Ryszard J. GÓRECKI</w:t>
      </w:r>
    </w:p>
    <w:sectPr w:rsidR="008223FB" w:rsidRPr="00B41A41" w:rsidSect="009069B6">
      <w:pgSz w:w="11906" w:h="16838"/>
      <w:pgMar w:top="993" w:right="1417"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A13"/>
    <w:multiLevelType w:val="hybridMultilevel"/>
    <w:tmpl w:val="900A4E0C"/>
    <w:lvl w:ilvl="0" w:tplc="AFBE78BA">
      <w:start w:val="1"/>
      <w:numFmt w:val="decimal"/>
      <w:lvlText w:val="%1)"/>
      <w:lvlJc w:val="left"/>
      <w:pPr>
        <w:ind w:left="928" w:hanging="360"/>
      </w:pPr>
      <w:rPr>
        <w:rFonts w:hint="default"/>
        <w:b w:val="0"/>
        <w:i w:val="0"/>
        <w:color w:val="auto"/>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7CA0915"/>
    <w:multiLevelType w:val="hybridMultilevel"/>
    <w:tmpl w:val="29DAF60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A1D13"/>
    <w:multiLevelType w:val="hybridMultilevel"/>
    <w:tmpl w:val="2690C15E"/>
    <w:lvl w:ilvl="0" w:tplc="2446E992">
      <w:start w:val="1"/>
      <w:numFmt w:val="lowerLetter"/>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3225A"/>
    <w:multiLevelType w:val="hybridMultilevel"/>
    <w:tmpl w:val="EACAED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8FD0CD2"/>
    <w:multiLevelType w:val="hybridMultilevel"/>
    <w:tmpl w:val="AB2A19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A1A3490"/>
    <w:multiLevelType w:val="hybridMultilevel"/>
    <w:tmpl w:val="E99A3DA2"/>
    <w:lvl w:ilvl="0" w:tplc="EE6086AC">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826A4"/>
    <w:multiLevelType w:val="hybridMultilevel"/>
    <w:tmpl w:val="50B6D51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0EB315C3"/>
    <w:multiLevelType w:val="hybridMultilevel"/>
    <w:tmpl w:val="2D244BC4"/>
    <w:lvl w:ilvl="0" w:tplc="04150011">
      <w:start w:val="1"/>
      <w:numFmt w:val="decimal"/>
      <w:lvlText w:val="%1)"/>
      <w:lvlJc w:val="left"/>
      <w:pPr>
        <w:ind w:left="1146" w:hanging="360"/>
      </w:pPr>
      <w:rPr>
        <w:rFonts w:hint="default"/>
        <w:b w:val="0"/>
        <w:i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14150A"/>
    <w:multiLevelType w:val="hybridMultilevel"/>
    <w:tmpl w:val="8B34E962"/>
    <w:lvl w:ilvl="0" w:tplc="7C845F6C">
      <w:start w:val="1"/>
      <w:numFmt w:val="decimal"/>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5078C"/>
    <w:multiLevelType w:val="hybridMultilevel"/>
    <w:tmpl w:val="736C6E4A"/>
    <w:lvl w:ilvl="0" w:tplc="04150017">
      <w:start w:val="1"/>
      <w:numFmt w:val="lowerLetter"/>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869A9"/>
    <w:multiLevelType w:val="hybridMultilevel"/>
    <w:tmpl w:val="EA58E684"/>
    <w:lvl w:ilvl="0" w:tplc="E5941A54">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195"/>
    <w:multiLevelType w:val="hybridMultilevel"/>
    <w:tmpl w:val="76B0E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03BDE"/>
    <w:multiLevelType w:val="hybridMultilevel"/>
    <w:tmpl w:val="EACAED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DC11B51"/>
    <w:multiLevelType w:val="hybridMultilevel"/>
    <w:tmpl w:val="9CF01CDA"/>
    <w:lvl w:ilvl="0" w:tplc="CE088F1C">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29B564D"/>
    <w:multiLevelType w:val="hybridMultilevel"/>
    <w:tmpl w:val="18E2ECF6"/>
    <w:lvl w:ilvl="0" w:tplc="C9E84B68">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163CD"/>
    <w:multiLevelType w:val="hybridMultilevel"/>
    <w:tmpl w:val="A3B85BA2"/>
    <w:lvl w:ilvl="0" w:tplc="04150017">
      <w:start w:val="1"/>
      <w:numFmt w:val="lowerLetter"/>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37FB9"/>
    <w:multiLevelType w:val="hybridMultilevel"/>
    <w:tmpl w:val="D8A27778"/>
    <w:lvl w:ilvl="0" w:tplc="04150011">
      <w:start w:val="1"/>
      <w:numFmt w:val="decimal"/>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8155A"/>
    <w:multiLevelType w:val="hybridMultilevel"/>
    <w:tmpl w:val="9F0AB662"/>
    <w:lvl w:ilvl="0" w:tplc="9C7CBDD4">
      <w:start w:val="1"/>
      <w:numFmt w:val="decimal"/>
      <w:lvlText w:val="%1)"/>
      <w:lvlJc w:val="left"/>
      <w:pPr>
        <w:ind w:left="1058" w:hanging="360"/>
      </w:pPr>
      <w:rPr>
        <w:rFonts w:hint="default"/>
        <w:b w:val="0"/>
        <w:i w:val="0"/>
        <w:color w:val="auto"/>
        <w:sz w:val="24"/>
        <w:szCs w:val="24"/>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8" w15:restartNumberingAfterBreak="0">
    <w:nsid w:val="369F21A1"/>
    <w:multiLevelType w:val="hybridMultilevel"/>
    <w:tmpl w:val="34AC08F0"/>
    <w:lvl w:ilvl="0" w:tplc="59C0985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ED2D8E"/>
    <w:multiLevelType w:val="hybridMultilevel"/>
    <w:tmpl w:val="DDE8ABBE"/>
    <w:lvl w:ilvl="0" w:tplc="7CE849D4">
      <w:start w:val="1"/>
      <w:numFmt w:val="decimal"/>
      <w:lvlText w:val="%1."/>
      <w:lvlJc w:val="left"/>
      <w:pPr>
        <w:tabs>
          <w:tab w:val="num" w:pos="360"/>
        </w:tabs>
        <w:ind w:left="360" w:hanging="360"/>
      </w:pPr>
      <w:rPr>
        <w:rFonts w:ascii="Times New Roman" w:eastAsia="Times New Roman" w:hAnsi="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97021"/>
    <w:multiLevelType w:val="hybridMultilevel"/>
    <w:tmpl w:val="BDFC02C0"/>
    <w:lvl w:ilvl="0" w:tplc="F1E0E97A">
      <w:start w:val="1"/>
      <w:numFmt w:val="decimal"/>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23FBC"/>
    <w:multiLevelType w:val="hybridMultilevel"/>
    <w:tmpl w:val="9C8C47F2"/>
    <w:lvl w:ilvl="0" w:tplc="8D5ED60E">
      <w:start w:val="2"/>
      <w:numFmt w:val="decimal"/>
      <w:lvlText w:val="%1."/>
      <w:lvlJc w:val="left"/>
      <w:pPr>
        <w:tabs>
          <w:tab w:val="num" w:pos="1070"/>
        </w:tabs>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B10FFB"/>
    <w:multiLevelType w:val="hybridMultilevel"/>
    <w:tmpl w:val="651C4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048FE"/>
    <w:multiLevelType w:val="hybridMultilevel"/>
    <w:tmpl w:val="E7DA280E"/>
    <w:lvl w:ilvl="0" w:tplc="FE8868B6">
      <w:start w:val="2"/>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53331"/>
    <w:multiLevelType w:val="hybridMultilevel"/>
    <w:tmpl w:val="19D2EC4A"/>
    <w:lvl w:ilvl="0" w:tplc="202229D8">
      <w:start w:val="1"/>
      <w:numFmt w:val="decimal"/>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26B21"/>
    <w:multiLevelType w:val="hybridMultilevel"/>
    <w:tmpl w:val="5D92140E"/>
    <w:lvl w:ilvl="0" w:tplc="ABA44E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1D660E"/>
    <w:multiLevelType w:val="hybridMultilevel"/>
    <w:tmpl w:val="CC3488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E18DC"/>
    <w:multiLevelType w:val="hybridMultilevel"/>
    <w:tmpl w:val="B88EAA46"/>
    <w:lvl w:ilvl="0" w:tplc="C484997C">
      <w:start w:val="1"/>
      <w:numFmt w:val="decimal"/>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109EA"/>
    <w:multiLevelType w:val="hybridMultilevel"/>
    <w:tmpl w:val="09F2F106"/>
    <w:lvl w:ilvl="0" w:tplc="3AC033C8">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13F44"/>
    <w:multiLevelType w:val="hybridMultilevel"/>
    <w:tmpl w:val="C7F806DA"/>
    <w:lvl w:ilvl="0" w:tplc="6A8618E0">
      <w:start w:val="2"/>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CC0AA9"/>
    <w:multiLevelType w:val="hybridMultilevel"/>
    <w:tmpl w:val="5D4489FC"/>
    <w:lvl w:ilvl="0" w:tplc="8B780906">
      <w:start w:val="2"/>
      <w:numFmt w:val="decimal"/>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0746F2"/>
    <w:multiLevelType w:val="hybridMultilevel"/>
    <w:tmpl w:val="EACAED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31D3F9E"/>
    <w:multiLevelType w:val="hybridMultilevel"/>
    <w:tmpl w:val="A7C4954E"/>
    <w:lvl w:ilvl="0" w:tplc="50925192">
      <w:start w:val="1"/>
      <w:numFmt w:val="lowerLetter"/>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327CBD"/>
    <w:multiLevelType w:val="hybridMultilevel"/>
    <w:tmpl w:val="58263AE2"/>
    <w:lvl w:ilvl="0" w:tplc="044EA612">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86B63"/>
    <w:multiLevelType w:val="hybridMultilevel"/>
    <w:tmpl w:val="0426A9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11366B1"/>
    <w:multiLevelType w:val="hybridMultilevel"/>
    <w:tmpl w:val="685AD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BB0BCD"/>
    <w:multiLevelType w:val="hybridMultilevel"/>
    <w:tmpl w:val="2D244BC4"/>
    <w:lvl w:ilvl="0" w:tplc="04150011">
      <w:start w:val="1"/>
      <w:numFmt w:val="decimal"/>
      <w:lvlText w:val="%1)"/>
      <w:lvlJc w:val="left"/>
      <w:pPr>
        <w:ind w:left="1146" w:hanging="360"/>
      </w:pPr>
      <w:rPr>
        <w:rFonts w:hint="default"/>
        <w:b w:val="0"/>
        <w:i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D17149"/>
    <w:multiLevelType w:val="hybridMultilevel"/>
    <w:tmpl w:val="7846A186"/>
    <w:lvl w:ilvl="0" w:tplc="04150001">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8" w15:restartNumberingAfterBreak="0">
    <w:nsid w:val="70DF6D14"/>
    <w:multiLevelType w:val="hybridMultilevel"/>
    <w:tmpl w:val="F37A574A"/>
    <w:lvl w:ilvl="0" w:tplc="C48E0EFA">
      <w:start w:val="6"/>
      <w:numFmt w:val="decimal"/>
      <w:lvlText w:val="%1."/>
      <w:lvlJc w:val="left"/>
      <w:pPr>
        <w:tabs>
          <w:tab w:val="num" w:pos="1070"/>
        </w:tabs>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526AD"/>
    <w:multiLevelType w:val="hybridMultilevel"/>
    <w:tmpl w:val="56927AC2"/>
    <w:lvl w:ilvl="0" w:tplc="EE6086AC">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8C1BCD"/>
    <w:multiLevelType w:val="hybridMultilevel"/>
    <w:tmpl w:val="D8A27778"/>
    <w:lvl w:ilvl="0" w:tplc="04150011">
      <w:start w:val="1"/>
      <w:numFmt w:val="decimal"/>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00F5A"/>
    <w:multiLevelType w:val="hybridMultilevel"/>
    <w:tmpl w:val="FCE4574A"/>
    <w:lvl w:ilvl="0" w:tplc="18C0DB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5EE0B79"/>
    <w:multiLevelType w:val="hybridMultilevel"/>
    <w:tmpl w:val="56927AC2"/>
    <w:lvl w:ilvl="0" w:tplc="EE6086AC">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C4797B"/>
    <w:multiLevelType w:val="hybridMultilevel"/>
    <w:tmpl w:val="4DA88652"/>
    <w:lvl w:ilvl="0" w:tplc="9D10F0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E14467"/>
    <w:multiLevelType w:val="hybridMultilevel"/>
    <w:tmpl w:val="9F7E1E9E"/>
    <w:lvl w:ilvl="0" w:tplc="04150017">
      <w:start w:val="1"/>
      <w:numFmt w:val="lowerLetter"/>
      <w:lvlText w:val="%1)"/>
      <w:lvlJc w:val="left"/>
      <w:pPr>
        <w:ind w:left="107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EC6796"/>
    <w:multiLevelType w:val="hybridMultilevel"/>
    <w:tmpl w:val="9CF01CDA"/>
    <w:lvl w:ilvl="0" w:tplc="CE088F1C">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78DD1693"/>
    <w:multiLevelType w:val="hybridMultilevel"/>
    <w:tmpl w:val="6E58881A"/>
    <w:lvl w:ilvl="0" w:tplc="C136EDF8">
      <w:start w:val="1"/>
      <w:numFmt w:val="decimal"/>
      <w:lvlText w:val="%1)"/>
      <w:lvlJc w:val="left"/>
      <w:pPr>
        <w:ind w:left="1146"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096180"/>
    <w:multiLevelType w:val="hybridMultilevel"/>
    <w:tmpl w:val="7D6E7690"/>
    <w:lvl w:ilvl="0" w:tplc="29ACFE28">
      <w:start w:val="7"/>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num>
  <w:num w:numId="3">
    <w:abstractNumId w:val="40"/>
  </w:num>
  <w:num w:numId="4">
    <w:abstractNumId w:val="43"/>
  </w:num>
  <w:num w:numId="5">
    <w:abstractNumId w:val="1"/>
  </w:num>
  <w:num w:numId="6">
    <w:abstractNumId w:val="10"/>
  </w:num>
  <w:num w:numId="7">
    <w:abstractNumId w:val="34"/>
  </w:num>
  <w:num w:numId="8">
    <w:abstractNumId w:val="29"/>
  </w:num>
  <w:num w:numId="9">
    <w:abstractNumId w:val="26"/>
  </w:num>
  <w:num w:numId="10">
    <w:abstractNumId w:val="28"/>
  </w:num>
  <w:num w:numId="11">
    <w:abstractNumId w:val="17"/>
  </w:num>
  <w:num w:numId="12">
    <w:abstractNumId w:val="41"/>
  </w:num>
  <w:num w:numId="13">
    <w:abstractNumId w:val="25"/>
  </w:num>
  <w:num w:numId="14">
    <w:abstractNumId w:val="15"/>
  </w:num>
  <w:num w:numId="15">
    <w:abstractNumId w:val="9"/>
  </w:num>
  <w:num w:numId="16">
    <w:abstractNumId w:val="4"/>
  </w:num>
  <w:num w:numId="17">
    <w:abstractNumId w:val="22"/>
  </w:num>
  <w:num w:numId="18">
    <w:abstractNumId w:val="24"/>
  </w:num>
  <w:num w:numId="19">
    <w:abstractNumId w:val="20"/>
  </w:num>
  <w:num w:numId="20">
    <w:abstractNumId w:val="7"/>
  </w:num>
  <w:num w:numId="21">
    <w:abstractNumId w:val="12"/>
  </w:num>
  <w:num w:numId="22">
    <w:abstractNumId w:val="31"/>
  </w:num>
  <w:num w:numId="23">
    <w:abstractNumId w:val="45"/>
  </w:num>
  <w:num w:numId="24">
    <w:abstractNumId w:val="13"/>
  </w:num>
  <w:num w:numId="25">
    <w:abstractNumId w:val="14"/>
  </w:num>
  <w:num w:numId="26">
    <w:abstractNumId w:val="35"/>
  </w:num>
  <w:num w:numId="27">
    <w:abstractNumId w:val="18"/>
  </w:num>
  <w:num w:numId="28">
    <w:abstractNumId w:val="6"/>
  </w:num>
  <w:num w:numId="29">
    <w:abstractNumId w:val="11"/>
  </w:num>
  <w:num w:numId="30">
    <w:abstractNumId w:val="0"/>
  </w:num>
  <w:num w:numId="31">
    <w:abstractNumId w:val="37"/>
  </w:num>
  <w:num w:numId="32">
    <w:abstractNumId w:val="44"/>
  </w:num>
  <w:num w:numId="33">
    <w:abstractNumId w:val="39"/>
  </w:num>
  <w:num w:numId="34">
    <w:abstractNumId w:val="42"/>
  </w:num>
  <w:num w:numId="35">
    <w:abstractNumId w:val="33"/>
  </w:num>
  <w:num w:numId="36">
    <w:abstractNumId w:val="16"/>
  </w:num>
  <w:num w:numId="37">
    <w:abstractNumId w:val="8"/>
  </w:num>
  <w:num w:numId="38">
    <w:abstractNumId w:val="2"/>
  </w:num>
  <w:num w:numId="39">
    <w:abstractNumId w:val="30"/>
  </w:num>
  <w:num w:numId="40">
    <w:abstractNumId w:val="32"/>
  </w:num>
  <w:num w:numId="41">
    <w:abstractNumId w:val="27"/>
  </w:num>
  <w:num w:numId="42">
    <w:abstractNumId w:val="23"/>
  </w:num>
  <w:num w:numId="43">
    <w:abstractNumId w:val="38"/>
  </w:num>
  <w:num w:numId="44">
    <w:abstractNumId w:val="21"/>
  </w:num>
  <w:num w:numId="45">
    <w:abstractNumId w:val="36"/>
  </w:num>
  <w:num w:numId="46">
    <w:abstractNumId w:val="46"/>
  </w:num>
  <w:num w:numId="47">
    <w:abstractNumId w:val="47"/>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44"/>
    <w:rsid w:val="00000938"/>
    <w:rsid w:val="00013D05"/>
    <w:rsid w:val="000465CA"/>
    <w:rsid w:val="00050497"/>
    <w:rsid w:val="00064EC1"/>
    <w:rsid w:val="00065453"/>
    <w:rsid w:val="000711A3"/>
    <w:rsid w:val="000922D1"/>
    <w:rsid w:val="00093BAB"/>
    <w:rsid w:val="00093ECA"/>
    <w:rsid w:val="00095A62"/>
    <w:rsid w:val="000A7027"/>
    <w:rsid w:val="000C714F"/>
    <w:rsid w:val="000D6464"/>
    <w:rsid w:val="00101F59"/>
    <w:rsid w:val="00104A37"/>
    <w:rsid w:val="001140EB"/>
    <w:rsid w:val="00116CAF"/>
    <w:rsid w:val="0015106D"/>
    <w:rsid w:val="00163E2C"/>
    <w:rsid w:val="00175C8D"/>
    <w:rsid w:val="001814FA"/>
    <w:rsid w:val="001B3796"/>
    <w:rsid w:val="001C2605"/>
    <w:rsid w:val="001E0B28"/>
    <w:rsid w:val="001E4CC1"/>
    <w:rsid w:val="00201646"/>
    <w:rsid w:val="002133A6"/>
    <w:rsid w:val="00213D54"/>
    <w:rsid w:val="00257869"/>
    <w:rsid w:val="00270A0D"/>
    <w:rsid w:val="00275B9F"/>
    <w:rsid w:val="00296589"/>
    <w:rsid w:val="002A1E9F"/>
    <w:rsid w:val="002A6C89"/>
    <w:rsid w:val="002B128F"/>
    <w:rsid w:val="002B7A90"/>
    <w:rsid w:val="002C05A7"/>
    <w:rsid w:val="002C401E"/>
    <w:rsid w:val="002D5FCB"/>
    <w:rsid w:val="002E09CC"/>
    <w:rsid w:val="002E4719"/>
    <w:rsid w:val="002E7690"/>
    <w:rsid w:val="002F1434"/>
    <w:rsid w:val="0030046E"/>
    <w:rsid w:val="0031230D"/>
    <w:rsid w:val="0033696E"/>
    <w:rsid w:val="00340CA9"/>
    <w:rsid w:val="00343832"/>
    <w:rsid w:val="003552F0"/>
    <w:rsid w:val="0035537C"/>
    <w:rsid w:val="00363E50"/>
    <w:rsid w:val="003842D4"/>
    <w:rsid w:val="003C751D"/>
    <w:rsid w:val="003D6046"/>
    <w:rsid w:val="003D7B35"/>
    <w:rsid w:val="003E373B"/>
    <w:rsid w:val="003F45A9"/>
    <w:rsid w:val="004041B6"/>
    <w:rsid w:val="004131F2"/>
    <w:rsid w:val="0041340E"/>
    <w:rsid w:val="00431B49"/>
    <w:rsid w:val="00442C69"/>
    <w:rsid w:val="004457DE"/>
    <w:rsid w:val="00446DE2"/>
    <w:rsid w:val="004602DD"/>
    <w:rsid w:val="004641D0"/>
    <w:rsid w:val="00475E6D"/>
    <w:rsid w:val="004A0C1E"/>
    <w:rsid w:val="004A1927"/>
    <w:rsid w:val="004A5C7C"/>
    <w:rsid w:val="004B32C4"/>
    <w:rsid w:val="004B4E36"/>
    <w:rsid w:val="004C1BB9"/>
    <w:rsid w:val="004E0276"/>
    <w:rsid w:val="004E64D6"/>
    <w:rsid w:val="004E6C7B"/>
    <w:rsid w:val="004F4F80"/>
    <w:rsid w:val="00505245"/>
    <w:rsid w:val="00527A4A"/>
    <w:rsid w:val="00554FDF"/>
    <w:rsid w:val="00574179"/>
    <w:rsid w:val="005B2F1B"/>
    <w:rsid w:val="005D698B"/>
    <w:rsid w:val="005E3C84"/>
    <w:rsid w:val="005F4F7C"/>
    <w:rsid w:val="00634958"/>
    <w:rsid w:val="006570E4"/>
    <w:rsid w:val="00657512"/>
    <w:rsid w:val="0068108D"/>
    <w:rsid w:val="0068296E"/>
    <w:rsid w:val="00691930"/>
    <w:rsid w:val="006B2CE7"/>
    <w:rsid w:val="006C582D"/>
    <w:rsid w:val="006C63E4"/>
    <w:rsid w:val="006D2296"/>
    <w:rsid w:val="006D357E"/>
    <w:rsid w:val="006D6AE4"/>
    <w:rsid w:val="006E7482"/>
    <w:rsid w:val="006E7E1B"/>
    <w:rsid w:val="006F2331"/>
    <w:rsid w:val="006F642C"/>
    <w:rsid w:val="007106B3"/>
    <w:rsid w:val="00713986"/>
    <w:rsid w:val="0071672B"/>
    <w:rsid w:val="007315BD"/>
    <w:rsid w:val="00741931"/>
    <w:rsid w:val="0075227C"/>
    <w:rsid w:val="0075438D"/>
    <w:rsid w:val="00762007"/>
    <w:rsid w:val="0076721B"/>
    <w:rsid w:val="00776142"/>
    <w:rsid w:val="0077614E"/>
    <w:rsid w:val="00777DE3"/>
    <w:rsid w:val="00795F6F"/>
    <w:rsid w:val="007B5A76"/>
    <w:rsid w:val="007B5F2C"/>
    <w:rsid w:val="007F43FB"/>
    <w:rsid w:val="00804FBE"/>
    <w:rsid w:val="00821644"/>
    <w:rsid w:val="008223FB"/>
    <w:rsid w:val="00830BFA"/>
    <w:rsid w:val="008375E2"/>
    <w:rsid w:val="00846B6E"/>
    <w:rsid w:val="008653E1"/>
    <w:rsid w:val="0089620E"/>
    <w:rsid w:val="008B3087"/>
    <w:rsid w:val="008B6ACA"/>
    <w:rsid w:val="008C177D"/>
    <w:rsid w:val="00906021"/>
    <w:rsid w:val="009069B6"/>
    <w:rsid w:val="00922580"/>
    <w:rsid w:val="009309B5"/>
    <w:rsid w:val="009340A9"/>
    <w:rsid w:val="00942AAE"/>
    <w:rsid w:val="009521F0"/>
    <w:rsid w:val="00954D95"/>
    <w:rsid w:val="00961723"/>
    <w:rsid w:val="009636BF"/>
    <w:rsid w:val="00980D23"/>
    <w:rsid w:val="009860BC"/>
    <w:rsid w:val="00993B93"/>
    <w:rsid w:val="0099434E"/>
    <w:rsid w:val="009B21FA"/>
    <w:rsid w:val="009B67C8"/>
    <w:rsid w:val="009C55C7"/>
    <w:rsid w:val="009D7FF5"/>
    <w:rsid w:val="009E3A2F"/>
    <w:rsid w:val="009E5386"/>
    <w:rsid w:val="009F0B61"/>
    <w:rsid w:val="009F27B5"/>
    <w:rsid w:val="00A04ACD"/>
    <w:rsid w:val="00A1078D"/>
    <w:rsid w:val="00A1374E"/>
    <w:rsid w:val="00A14471"/>
    <w:rsid w:val="00A20374"/>
    <w:rsid w:val="00A20BDC"/>
    <w:rsid w:val="00A45790"/>
    <w:rsid w:val="00A4721B"/>
    <w:rsid w:val="00A63558"/>
    <w:rsid w:val="00A71CEF"/>
    <w:rsid w:val="00A8585B"/>
    <w:rsid w:val="00A922EE"/>
    <w:rsid w:val="00AC6C7F"/>
    <w:rsid w:val="00AE2110"/>
    <w:rsid w:val="00AF2668"/>
    <w:rsid w:val="00B16A6B"/>
    <w:rsid w:val="00B22A68"/>
    <w:rsid w:val="00B41A41"/>
    <w:rsid w:val="00B46A62"/>
    <w:rsid w:val="00B52481"/>
    <w:rsid w:val="00B55ADA"/>
    <w:rsid w:val="00B566A4"/>
    <w:rsid w:val="00B6745A"/>
    <w:rsid w:val="00B779EC"/>
    <w:rsid w:val="00B81CBA"/>
    <w:rsid w:val="00BC7EEF"/>
    <w:rsid w:val="00BD117A"/>
    <w:rsid w:val="00BD4F81"/>
    <w:rsid w:val="00BD52A4"/>
    <w:rsid w:val="00BE0A1C"/>
    <w:rsid w:val="00BE0AF7"/>
    <w:rsid w:val="00C2681C"/>
    <w:rsid w:val="00C41B86"/>
    <w:rsid w:val="00C50273"/>
    <w:rsid w:val="00C63C55"/>
    <w:rsid w:val="00C7149C"/>
    <w:rsid w:val="00C754E0"/>
    <w:rsid w:val="00CA3600"/>
    <w:rsid w:val="00CA3760"/>
    <w:rsid w:val="00CC0656"/>
    <w:rsid w:val="00CC5C8F"/>
    <w:rsid w:val="00CD2959"/>
    <w:rsid w:val="00CD4465"/>
    <w:rsid w:val="00CD4701"/>
    <w:rsid w:val="00CE49E4"/>
    <w:rsid w:val="00CE70B0"/>
    <w:rsid w:val="00CF06CB"/>
    <w:rsid w:val="00CF44A4"/>
    <w:rsid w:val="00D20DDF"/>
    <w:rsid w:val="00D20F4C"/>
    <w:rsid w:val="00D24276"/>
    <w:rsid w:val="00D30210"/>
    <w:rsid w:val="00D32E9C"/>
    <w:rsid w:val="00D47AFF"/>
    <w:rsid w:val="00D630C4"/>
    <w:rsid w:val="00D75C82"/>
    <w:rsid w:val="00D814BB"/>
    <w:rsid w:val="00D81E7D"/>
    <w:rsid w:val="00D87A8C"/>
    <w:rsid w:val="00DB7DE6"/>
    <w:rsid w:val="00DC2B5A"/>
    <w:rsid w:val="00DC3933"/>
    <w:rsid w:val="00DC43E3"/>
    <w:rsid w:val="00DC571B"/>
    <w:rsid w:val="00DD49AF"/>
    <w:rsid w:val="00E15642"/>
    <w:rsid w:val="00E331D1"/>
    <w:rsid w:val="00E35338"/>
    <w:rsid w:val="00E56ABD"/>
    <w:rsid w:val="00E96DE5"/>
    <w:rsid w:val="00EA4F72"/>
    <w:rsid w:val="00EB5B8F"/>
    <w:rsid w:val="00EB7883"/>
    <w:rsid w:val="00ED291B"/>
    <w:rsid w:val="00EE6419"/>
    <w:rsid w:val="00EE6E55"/>
    <w:rsid w:val="00F00B8E"/>
    <w:rsid w:val="00F13549"/>
    <w:rsid w:val="00F14996"/>
    <w:rsid w:val="00F15AB4"/>
    <w:rsid w:val="00F240E2"/>
    <w:rsid w:val="00F31AF7"/>
    <w:rsid w:val="00F34948"/>
    <w:rsid w:val="00F4245C"/>
    <w:rsid w:val="00F72FDF"/>
    <w:rsid w:val="00F8464C"/>
    <w:rsid w:val="00F85B9C"/>
    <w:rsid w:val="00FA48A9"/>
    <w:rsid w:val="00FB5E77"/>
    <w:rsid w:val="00FD7951"/>
    <w:rsid w:val="00FF7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27C7"/>
  <w15:docId w15:val="{FAD78E77-3430-4752-9961-1D0C42C6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7951"/>
  </w:style>
  <w:style w:type="paragraph" w:styleId="Nagwek1">
    <w:name w:val="heading 1"/>
    <w:basedOn w:val="Normalny"/>
    <w:next w:val="Normalny"/>
    <w:link w:val="Nagwek1Znak"/>
    <w:uiPriority w:val="9"/>
    <w:qFormat/>
    <w:rsid w:val="00754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1"/>
    <w:qFormat/>
    <w:rsid w:val="00821644"/>
    <w:pPr>
      <w:keepNext/>
      <w:spacing w:after="60" w:line="240" w:lineRule="auto"/>
      <w:ind w:left="709" w:hanging="709"/>
      <w:jc w:val="right"/>
      <w:outlineLvl w:val="1"/>
    </w:pPr>
    <w:rPr>
      <w:rFonts w:ascii="Times New Roman" w:eastAsia="Batang" w:hAnsi="Times New Roman" w:cs="Times New Roman"/>
      <w:sz w:val="18"/>
      <w:szCs w:val="1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821644"/>
    <w:rPr>
      <w:rFonts w:asciiTheme="majorHAnsi" w:eastAsiaTheme="majorEastAsia" w:hAnsiTheme="majorHAnsi" w:cstheme="majorBidi"/>
      <w:b/>
      <w:bCs/>
      <w:color w:val="4F81BD" w:themeColor="accent1"/>
      <w:sz w:val="26"/>
      <w:szCs w:val="26"/>
    </w:rPr>
  </w:style>
  <w:style w:type="character" w:customStyle="1" w:styleId="Nagwek2Znak1">
    <w:name w:val="Nagłówek 2 Znak1"/>
    <w:link w:val="Nagwek2"/>
    <w:rsid w:val="00821644"/>
    <w:rPr>
      <w:rFonts w:ascii="Times New Roman" w:eastAsia="Batang" w:hAnsi="Times New Roman" w:cs="Times New Roman"/>
      <w:sz w:val="18"/>
      <w:szCs w:val="18"/>
      <w:u w:val="single"/>
    </w:rPr>
  </w:style>
  <w:style w:type="paragraph" w:styleId="Tekstpodstawowy">
    <w:name w:val="Body Text"/>
    <w:basedOn w:val="Normalny"/>
    <w:link w:val="TekstpodstawowyZnak"/>
    <w:rsid w:val="00821644"/>
    <w:pPr>
      <w:spacing w:after="60" w:line="240" w:lineRule="auto"/>
      <w:ind w:left="709" w:hanging="709"/>
      <w:jc w:val="center"/>
    </w:pPr>
    <w:rPr>
      <w:rFonts w:ascii="Times New Roman" w:eastAsia="Batang" w:hAnsi="Times New Roman" w:cs="Times New Roman"/>
      <w:sz w:val="24"/>
      <w:szCs w:val="24"/>
    </w:rPr>
  </w:style>
  <w:style w:type="character" w:customStyle="1" w:styleId="TekstpodstawowyZnak">
    <w:name w:val="Tekst podstawowy Znak"/>
    <w:basedOn w:val="Domylnaczcionkaakapitu"/>
    <w:link w:val="Tekstpodstawowy"/>
    <w:rsid w:val="00821644"/>
    <w:rPr>
      <w:rFonts w:ascii="Times New Roman" w:eastAsia="Batang" w:hAnsi="Times New Roman" w:cs="Times New Roman"/>
      <w:sz w:val="24"/>
      <w:szCs w:val="24"/>
    </w:rPr>
  </w:style>
  <w:style w:type="paragraph" w:styleId="Akapitzlist">
    <w:name w:val="List Paragraph"/>
    <w:basedOn w:val="Normalny"/>
    <w:uiPriority w:val="34"/>
    <w:qFormat/>
    <w:rsid w:val="00CF06CB"/>
    <w:pPr>
      <w:ind w:left="720"/>
      <w:contextualSpacing/>
    </w:pPr>
  </w:style>
  <w:style w:type="paragraph" w:styleId="Tekstdymka">
    <w:name w:val="Balloon Text"/>
    <w:basedOn w:val="Normalny"/>
    <w:link w:val="TekstdymkaZnak"/>
    <w:uiPriority w:val="99"/>
    <w:semiHidden/>
    <w:unhideWhenUsed/>
    <w:rsid w:val="00F85B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5B9C"/>
    <w:rPr>
      <w:rFonts w:ascii="Tahoma" w:hAnsi="Tahoma" w:cs="Tahoma"/>
      <w:sz w:val="16"/>
      <w:szCs w:val="16"/>
    </w:rPr>
  </w:style>
  <w:style w:type="character" w:customStyle="1" w:styleId="Nagwek1Znak">
    <w:name w:val="Nagłówek 1 Znak"/>
    <w:basedOn w:val="Domylnaczcionkaakapitu"/>
    <w:link w:val="Nagwek1"/>
    <w:uiPriority w:val="9"/>
    <w:rsid w:val="0075438D"/>
    <w:rPr>
      <w:rFonts w:asciiTheme="majorHAnsi" w:eastAsiaTheme="majorEastAsia" w:hAnsiTheme="majorHAnsi" w:cstheme="majorBidi"/>
      <w:b/>
      <w:bCs/>
      <w:color w:val="365F91" w:themeColor="accent1" w:themeShade="BF"/>
      <w:sz w:val="28"/>
      <w:szCs w:val="28"/>
    </w:rPr>
  </w:style>
  <w:style w:type="paragraph" w:styleId="Tekstpodstawowywcity3">
    <w:name w:val="Body Text Indent 3"/>
    <w:basedOn w:val="Normalny"/>
    <w:link w:val="Tekstpodstawowywcity3Znak"/>
    <w:uiPriority w:val="99"/>
    <w:unhideWhenUsed/>
    <w:rsid w:val="007543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5438D"/>
    <w:rPr>
      <w:sz w:val="16"/>
      <w:szCs w:val="16"/>
    </w:rPr>
  </w:style>
  <w:style w:type="table" w:styleId="Tabela-Siatka">
    <w:name w:val="Table Grid"/>
    <w:basedOn w:val="Standardowy"/>
    <w:uiPriority w:val="59"/>
    <w:rsid w:val="00A6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11329">
      <w:bodyDiv w:val="1"/>
      <w:marLeft w:val="0"/>
      <w:marRight w:val="0"/>
      <w:marTop w:val="0"/>
      <w:marBottom w:val="0"/>
      <w:divBdr>
        <w:top w:val="none" w:sz="0" w:space="0" w:color="auto"/>
        <w:left w:val="none" w:sz="0" w:space="0" w:color="auto"/>
        <w:bottom w:val="none" w:sz="0" w:space="0" w:color="auto"/>
        <w:right w:val="none" w:sz="0" w:space="0" w:color="auto"/>
      </w:divBdr>
    </w:div>
    <w:div w:id="20992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8B13F-FAFF-4872-9970-28262901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1676</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UWM</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i.kozlowska</dc:creator>
  <cp:lastModifiedBy>user1</cp:lastModifiedBy>
  <cp:revision>4</cp:revision>
  <cp:lastPrinted>2018-04-25T09:14:00Z</cp:lastPrinted>
  <dcterms:created xsi:type="dcterms:W3CDTF">2018-06-18T06:27:00Z</dcterms:created>
  <dcterms:modified xsi:type="dcterms:W3CDTF">2018-06-25T07:13:00Z</dcterms:modified>
</cp:coreProperties>
</file>