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DA" w:rsidRPr="00D97EED" w:rsidRDefault="00DE19DA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</w:pPr>
      <w:bookmarkStart w:id="0" w:name="_GoBack"/>
      <w:bookmarkEnd w:id="0"/>
      <w:r w:rsidRPr="00D97EED"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  <w:t>Order No. 9/2014</w:t>
      </w:r>
    </w:p>
    <w:p w:rsidR="00DE19DA" w:rsidRPr="00D97EED" w:rsidRDefault="00DE19DA">
      <w:pPr>
        <w:pStyle w:val="Nagwek1"/>
        <w:spacing w:line="276" w:lineRule="auto"/>
        <w:rPr>
          <w:sz w:val="26"/>
          <w:szCs w:val="26"/>
          <w:lang w:val="en-GB"/>
        </w:rPr>
      </w:pPr>
      <w:r w:rsidRPr="00D97EED">
        <w:rPr>
          <w:sz w:val="26"/>
          <w:szCs w:val="26"/>
          <w:lang w:val="en-GB"/>
        </w:rPr>
        <w:t>of the Rector of the University of Warmia and Mazury in Olsztyn</w:t>
      </w:r>
    </w:p>
    <w:p w:rsidR="00DE19DA" w:rsidRPr="00D97EED" w:rsidRDefault="00DE19DA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  <w:t>of 12 February 2014</w:t>
      </w:r>
    </w:p>
    <w:p w:rsidR="00DE19DA" w:rsidRPr="00D97EED" w:rsidRDefault="00DE19DA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</w:pPr>
    </w:p>
    <w:p w:rsidR="00DE19DA" w:rsidRPr="00D97EED" w:rsidRDefault="00DE19DA">
      <w:pPr>
        <w:ind w:left="1418" w:hanging="1418"/>
        <w:jc w:val="both"/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  <w:t xml:space="preserve">on </w:t>
      </w:r>
      <w:r w:rsidRPr="00D97EED"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  <w:t xml:space="preserve">principles concerning </w:t>
      </w:r>
      <w:r w:rsidR="003736BE"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  <w:t xml:space="preserve">the </w:t>
      </w:r>
      <w:r w:rsidRPr="00D97EED"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  <w:t xml:space="preserve">calculation of amounts payable to employees of the University of Warmia and Mazury in Olsztyn for business </w:t>
      </w:r>
      <w:r w:rsidR="00D97EED"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  <w:t>travel</w:t>
      </w:r>
      <w:r w:rsidRPr="00D97EED"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  <w:t xml:space="preserve"> and principles concerning reimbursement </w:t>
      </w:r>
      <w:r w:rsidR="00591929"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  <w:t>of travel expenses to</w:t>
      </w:r>
      <w:r w:rsidRPr="00D97EED"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  <w:t xml:space="preserve"> students, doctoral candidates and </w:t>
      </w:r>
      <w:r w:rsidR="00D97EED"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  <w:t>persons</w:t>
      </w:r>
      <w:r w:rsidRPr="00D97EED"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  <w:t xml:space="preserve"> cooperating with the University of Warmia and Mazury in Olsztyn</w:t>
      </w:r>
    </w:p>
    <w:p w:rsidR="00DE19DA" w:rsidRPr="00D97EED" w:rsidRDefault="00DE19DA">
      <w:pPr>
        <w:ind w:left="1418" w:hanging="1418"/>
        <w:jc w:val="both"/>
        <w:rPr>
          <w:rFonts w:ascii="Times New Roman" w:hAnsi="Times New Roman" w:cs="Times New Roman"/>
          <w:b/>
          <w:bCs/>
          <w:color w:val="0000FF"/>
          <w:sz w:val="26"/>
          <w:szCs w:val="26"/>
          <w:lang w:val="en-GB"/>
        </w:rPr>
      </w:pPr>
    </w:p>
    <w:p w:rsidR="00DE19DA" w:rsidRPr="00D97EED" w:rsidRDefault="00DE19DA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Acting pursuant to §</w:t>
      </w:r>
      <w:r w:rsidR="008165FF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17 </w:t>
      </w:r>
      <w:r w:rsid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P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ar. 7 of the Statute of the University of Warmia and Mazury</w:t>
      </w:r>
      <w:r w:rsid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in Olsztyn, it is hereby ordered as follows:</w:t>
      </w:r>
    </w:p>
    <w:p w:rsidR="00DE19DA" w:rsidRPr="00D97EED" w:rsidRDefault="00DE19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§ 1</w:t>
      </w:r>
    </w:p>
    <w:p w:rsidR="00DE19DA" w:rsidRPr="00D97EED" w:rsidRDefault="00DE19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The principles for calculating amounts payable to employees of the University of Warmia and Mazury in Olsztyn for business </w:t>
      </w:r>
      <w:r w:rsid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travel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and principles concerning reimbursement </w:t>
      </w:r>
      <w:r w:rsidR="00591929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of travel expenses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to students, doctoral candidates and people cooperating with the University of Warmia and Mazury in Olsztyn are hereby introduced and attached as an appendix hereto. </w:t>
      </w:r>
    </w:p>
    <w:p w:rsidR="00DE19DA" w:rsidRPr="00D97EED" w:rsidRDefault="00DE19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§ 2</w:t>
      </w:r>
    </w:p>
    <w:p w:rsidR="00DE19DA" w:rsidRPr="00D97EED" w:rsidRDefault="00DE19DA">
      <w:pPr>
        <w:spacing w:after="0" w:line="360" w:lineRule="auto"/>
        <w:ind w:left="-180" w:hanging="360"/>
        <w:jc w:val="both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       The following orders are hereby repealed:</w:t>
      </w:r>
    </w:p>
    <w:p w:rsidR="00DE19DA" w:rsidRPr="00D97EED" w:rsidRDefault="00DE19D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Order No. 11/2007 of the Rector of the University of Warmia and Mazury in Olsztyn of 19 March 2007 on principles concerning </w:t>
      </w:r>
      <w:r w:rsidR="003736BE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the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calculation of amounts payable to employees of the University of Warmia and Mazury in Olsztyn for business </w:t>
      </w:r>
      <w:r w:rsid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travel </w:t>
      </w:r>
      <w:r w:rsidR="00591929">
        <w:rPr>
          <w:rFonts w:ascii="Times New Roman" w:hAnsi="Times New Roman" w:cs="Times New Roman"/>
          <w:b/>
          <w:bCs/>
          <w:sz w:val="26"/>
          <w:szCs w:val="26"/>
          <w:lang w:val="en-GB"/>
        </w:rPr>
        <w:t>in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the </w:t>
      </w:r>
      <w:r w:rsidR="00591929">
        <w:rPr>
          <w:rFonts w:ascii="Times New Roman" w:hAnsi="Times New Roman" w:cs="Times New Roman"/>
          <w:b/>
          <w:bCs/>
          <w:sz w:val="26"/>
          <w:szCs w:val="26"/>
          <w:lang w:val="en-GB"/>
        </w:rPr>
        <w:t>territory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of Poland,</w:t>
      </w:r>
    </w:p>
    <w:p w:rsidR="00DE19DA" w:rsidRPr="00D97EED" w:rsidRDefault="00DE19DA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Order No. 12/2011 of the Rector of the University of Warmia and Mazury in Olsztyn of 21 February 2011 on introducing </w:t>
      </w:r>
      <w:r w:rsidR="003736BE">
        <w:rPr>
          <w:rFonts w:ascii="Times New Roman" w:hAnsi="Times New Roman" w:cs="Times New Roman"/>
          <w:b/>
          <w:bCs/>
          <w:sz w:val="26"/>
          <w:szCs w:val="26"/>
          <w:lang w:val="en-GB"/>
        </w:rPr>
        <w:t>a</w:t>
      </w:r>
      <w:r w:rsidR="003736BE"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 w:rsidR="00591929">
        <w:rPr>
          <w:rFonts w:ascii="Times New Roman" w:hAnsi="Times New Roman" w:cs="Times New Roman"/>
          <w:b/>
          <w:bCs/>
          <w:sz w:val="26"/>
          <w:szCs w:val="26"/>
          <w:lang w:val="en-GB"/>
        </w:rPr>
        <w:t>template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agreement </w:t>
      </w:r>
      <w:r w:rsidR="00591929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to be concluded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with </w:t>
      </w:r>
      <w:r w:rsidR="00591929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persons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other than employees of the University of Warmia and Mazury</w:t>
      </w:r>
      <w:r w:rsidR="00591929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in Olsztyn, performing tasks for the University </w:t>
      </w:r>
      <w:r w:rsidR="00591929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that require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travel.</w:t>
      </w:r>
    </w:p>
    <w:p w:rsidR="00DE19DA" w:rsidRPr="00D97EED" w:rsidRDefault="00DE19DA">
      <w:pPr>
        <w:spacing w:after="0" w:line="360" w:lineRule="auto"/>
        <w:ind w:left="-540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</w:p>
    <w:p w:rsidR="00DE19DA" w:rsidRPr="00D97EED" w:rsidRDefault="00DE19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§ 3         </w:t>
      </w:r>
    </w:p>
    <w:p w:rsidR="00DE19DA" w:rsidRPr="00D97EED" w:rsidRDefault="00DE19DA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The Order is effective as of the day of signing.</w:t>
      </w:r>
    </w:p>
    <w:p w:rsidR="00DE19DA" w:rsidRPr="00D97EED" w:rsidRDefault="00DE19DA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</w:p>
    <w:p w:rsidR="00DE19DA" w:rsidRPr="00D97EED" w:rsidRDefault="00DE19DA">
      <w:pPr>
        <w:overflowPunct w:val="0"/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  <w:t xml:space="preserve">          Rector</w:t>
      </w:r>
    </w:p>
    <w:p w:rsidR="00DE19DA" w:rsidRPr="00D97EED" w:rsidRDefault="00DE19DA">
      <w:pPr>
        <w:overflowPunct w:val="0"/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en-GB"/>
        </w:rPr>
      </w:pPr>
    </w:p>
    <w:p w:rsidR="00DE19DA" w:rsidRPr="00D97EED" w:rsidRDefault="00DE19D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97EE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GB"/>
        </w:rPr>
        <w:tab/>
      </w:r>
      <w:r w:rsidRPr="00D97EE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GB"/>
        </w:rPr>
        <w:tab/>
      </w:r>
      <w:r w:rsidRPr="00D97EE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GB"/>
        </w:rPr>
        <w:tab/>
      </w:r>
      <w:r w:rsidRPr="00D97EE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GB"/>
        </w:rPr>
        <w:tab/>
      </w:r>
      <w:r w:rsidRPr="00D97EE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GB"/>
        </w:rPr>
        <w:tab/>
      </w:r>
      <w:r w:rsidRPr="00D97EE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GB"/>
        </w:rPr>
        <w:tab/>
      </w:r>
      <w:r w:rsidRPr="00D97EE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en-GB"/>
        </w:rPr>
        <w:tab/>
        <w:t xml:space="preserve">   prof. dr hab. </w:t>
      </w:r>
      <w:r w:rsidRPr="00D97EED">
        <w:rPr>
          <w:rFonts w:ascii="Times New Roman" w:hAnsi="Times New Roman" w:cs="Times New Roman"/>
          <w:b/>
          <w:bCs/>
          <w:i/>
          <w:iCs/>
          <w:color w:val="3366FF"/>
          <w:sz w:val="26"/>
          <w:szCs w:val="26"/>
          <w:lang w:val="en-GB"/>
        </w:rPr>
        <w:t xml:space="preserve">Ryszard J. GÓRECKI </w:t>
      </w:r>
      <w:r w:rsidRPr="00D97EE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</w:t>
      </w:r>
    </w:p>
    <w:p w:rsidR="00DE19DA" w:rsidRPr="00D97EED" w:rsidRDefault="00DE19D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FF"/>
          <w:sz w:val="20"/>
          <w:szCs w:val="20"/>
          <w:lang w:val="en-GB"/>
        </w:rPr>
      </w:pPr>
      <w:r w:rsidRPr="00D97EED">
        <w:rPr>
          <w:rFonts w:ascii="Times New Roman" w:hAnsi="Times New Roman" w:cs="Times New Roman"/>
          <w:b/>
          <w:bCs/>
          <w:color w:val="0000FF"/>
          <w:sz w:val="20"/>
          <w:szCs w:val="20"/>
          <w:lang w:val="en-GB"/>
        </w:rPr>
        <w:lastRenderedPageBreak/>
        <w:t>Appendix</w:t>
      </w:r>
    </w:p>
    <w:p w:rsidR="00DE19DA" w:rsidRPr="00D97EED" w:rsidRDefault="00DE19D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FF"/>
          <w:sz w:val="20"/>
          <w:szCs w:val="20"/>
          <w:lang w:val="en-GB"/>
        </w:rPr>
      </w:pPr>
      <w:r w:rsidRPr="00D97EED">
        <w:rPr>
          <w:rFonts w:ascii="Times New Roman" w:hAnsi="Times New Roman" w:cs="Times New Roman"/>
          <w:b/>
          <w:bCs/>
          <w:color w:val="0000FF"/>
          <w:sz w:val="20"/>
          <w:szCs w:val="20"/>
          <w:lang w:val="en-GB"/>
        </w:rPr>
        <w:t>to Order No. 9/2014</w:t>
      </w:r>
    </w:p>
    <w:p w:rsidR="00DE19DA" w:rsidRPr="00D97EED" w:rsidRDefault="00DE19D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FF"/>
          <w:sz w:val="20"/>
          <w:szCs w:val="20"/>
          <w:lang w:val="en-GB"/>
        </w:rPr>
      </w:pPr>
      <w:r w:rsidRPr="00D97EED">
        <w:rPr>
          <w:rFonts w:ascii="Times New Roman" w:hAnsi="Times New Roman" w:cs="Times New Roman"/>
          <w:b/>
          <w:bCs/>
          <w:color w:val="0000FF"/>
          <w:sz w:val="20"/>
          <w:szCs w:val="20"/>
          <w:lang w:val="en-GB"/>
        </w:rPr>
        <w:t>of the Rector of UWM in Olsztyn</w:t>
      </w:r>
    </w:p>
    <w:p w:rsidR="00DE19DA" w:rsidRPr="00D97EED" w:rsidRDefault="00DE19D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FF"/>
          <w:sz w:val="20"/>
          <w:szCs w:val="20"/>
          <w:lang w:val="en-GB"/>
        </w:rPr>
      </w:pPr>
      <w:r w:rsidRPr="00D97EED">
        <w:rPr>
          <w:rFonts w:ascii="Times New Roman" w:hAnsi="Times New Roman" w:cs="Times New Roman"/>
          <w:b/>
          <w:bCs/>
          <w:color w:val="0000FF"/>
          <w:sz w:val="20"/>
          <w:szCs w:val="20"/>
          <w:lang w:val="en-GB"/>
        </w:rPr>
        <w:t xml:space="preserve"> of 12 February 2014</w:t>
      </w:r>
    </w:p>
    <w:p w:rsidR="00DE19DA" w:rsidRPr="00D97EED" w:rsidRDefault="00DE19DA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color w:val="0000FF"/>
          <w:sz w:val="20"/>
          <w:szCs w:val="20"/>
          <w:lang w:val="en-GB"/>
        </w:rPr>
      </w:pPr>
    </w:p>
    <w:p w:rsidR="00DE19DA" w:rsidRPr="00D97EED" w:rsidRDefault="00DE19DA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Principles for calculating </w:t>
      </w:r>
      <w:r w:rsidR="003736BE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the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amounts payable to employee</w:t>
      </w:r>
      <w:r w:rsidR="00591929">
        <w:rPr>
          <w:rFonts w:ascii="Times New Roman" w:hAnsi="Times New Roman" w:cs="Times New Roman"/>
          <w:b/>
          <w:bCs/>
          <w:sz w:val="26"/>
          <w:szCs w:val="26"/>
          <w:lang w:val="en-GB"/>
        </w:rPr>
        <w:t>s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br/>
        <w:t xml:space="preserve">of the University of Warmia and Mazury in Olsztyn for business </w:t>
      </w:r>
      <w:r w:rsidR="00591929">
        <w:rPr>
          <w:rFonts w:ascii="Times New Roman" w:hAnsi="Times New Roman" w:cs="Times New Roman"/>
          <w:b/>
          <w:bCs/>
          <w:sz w:val="26"/>
          <w:szCs w:val="26"/>
          <w:lang w:val="en-GB"/>
        </w:rPr>
        <w:t>travel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br/>
        <w:t xml:space="preserve">and principles concerning reimbursement of travel expenses to students, doctoral candidates and </w:t>
      </w:r>
      <w:r w:rsidR="00591929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persons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cooperating with the University of Warmia and Mazury in Olsztyn</w:t>
      </w:r>
    </w:p>
    <w:p w:rsidR="00DE19DA" w:rsidRPr="00D97EED" w:rsidRDefault="00DE19D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97EED">
        <w:rPr>
          <w:rFonts w:ascii="Times New Roman" w:hAnsi="Times New Roman" w:cs="Times New Roman"/>
          <w:b/>
          <w:bCs/>
          <w:sz w:val="24"/>
          <w:szCs w:val="24"/>
          <w:lang w:val="en-GB"/>
        </w:rPr>
        <w:t>§ 1</w:t>
      </w:r>
      <w:r w:rsidRPr="00D97E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E19DA" w:rsidRPr="00D97EED" w:rsidRDefault="00DE19DA">
      <w:pPr>
        <w:spacing w:after="0"/>
        <w:ind w:hanging="540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       Amounts payable for business </w:t>
      </w:r>
      <w:r w:rsidR="00591929">
        <w:rPr>
          <w:rFonts w:ascii="Times New Roman" w:hAnsi="Times New Roman" w:cs="Times New Roman"/>
          <w:sz w:val="26"/>
          <w:szCs w:val="26"/>
          <w:lang w:val="en-GB"/>
        </w:rPr>
        <w:t>travel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are calculated pursuant to the following regulations:</w:t>
      </w:r>
    </w:p>
    <w:p w:rsidR="00DE19DA" w:rsidRPr="00D97EED" w:rsidRDefault="00DE19DA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Regulation of the Minister of Labour and Social Policy of 29 January 2013 on amounts payable to employee</w:t>
      </w:r>
      <w:r w:rsidR="00591929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employed in a state or local government p</w:t>
      </w:r>
      <w:r w:rsidR="00591929">
        <w:rPr>
          <w:rFonts w:ascii="Times New Roman" w:hAnsi="Times New Roman" w:cs="Times New Roman"/>
          <w:sz w:val="26"/>
          <w:szCs w:val="26"/>
          <w:lang w:val="en-GB"/>
        </w:rPr>
        <w:t>ublic sector unit for travelling on business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(Dz. U. of 2013, item 167),</w:t>
      </w:r>
    </w:p>
    <w:p w:rsidR="00DE19DA" w:rsidRPr="00D97EED" w:rsidRDefault="00DE19DA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Regulation of the Minister of Infrastructure of 25 March 2002 on conditions for calculating and the method of reimbursing costs of us</w:t>
      </w:r>
      <w:r w:rsidR="0070223F">
        <w:rPr>
          <w:rFonts w:ascii="Times New Roman" w:hAnsi="Times New Roman" w:cs="Times New Roman"/>
          <w:sz w:val="26"/>
          <w:szCs w:val="26"/>
          <w:lang w:val="en-GB"/>
        </w:rPr>
        <w:t xml:space="preserve">ing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cars, motorcycles and mopeds not owned by the employer </w:t>
      </w:r>
      <w:r w:rsidR="0070223F" w:rsidRPr="0070223F">
        <w:rPr>
          <w:rFonts w:ascii="Times New Roman" w:hAnsi="Times New Roman" w:cs="Times New Roman"/>
          <w:sz w:val="26"/>
          <w:szCs w:val="26"/>
          <w:lang w:val="en-GB"/>
        </w:rPr>
        <w:t xml:space="preserve">for </w:t>
      </w:r>
      <w:r w:rsidR="0070223F">
        <w:rPr>
          <w:rFonts w:ascii="Times New Roman" w:hAnsi="Times New Roman" w:cs="Times New Roman"/>
          <w:sz w:val="26"/>
          <w:szCs w:val="26"/>
          <w:lang w:val="en-GB"/>
        </w:rPr>
        <w:t>company</w:t>
      </w:r>
      <w:r w:rsidR="0070223F" w:rsidRPr="0070223F">
        <w:rPr>
          <w:rFonts w:ascii="Times New Roman" w:hAnsi="Times New Roman" w:cs="Times New Roman"/>
          <w:sz w:val="26"/>
          <w:szCs w:val="26"/>
          <w:lang w:val="en-GB"/>
        </w:rPr>
        <w:t xml:space="preserve"> purposes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(Dz. U. No. 27, item 271 as amended). </w:t>
      </w:r>
    </w:p>
    <w:p w:rsidR="00DE19DA" w:rsidRPr="00D97EED" w:rsidRDefault="00DE19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:rsidR="00DE19DA" w:rsidRPr="00D97EED" w:rsidRDefault="00DE19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§ 2</w:t>
      </w:r>
    </w:p>
    <w:p w:rsidR="00DE19DA" w:rsidRPr="00D97EED" w:rsidRDefault="00DE19DA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The following </w:t>
      </w:r>
      <w:r w:rsidR="0070223F">
        <w:rPr>
          <w:rFonts w:ascii="Times New Roman" w:hAnsi="Times New Roman" w:cs="Times New Roman"/>
          <w:sz w:val="26"/>
          <w:szCs w:val="26"/>
          <w:lang w:val="en-GB"/>
        </w:rPr>
        <w:t>persons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are entitled to obtain </w:t>
      </w:r>
      <w:r w:rsidR="0070223F" w:rsidRPr="00D97EED">
        <w:rPr>
          <w:rFonts w:ascii="Times New Roman" w:hAnsi="Times New Roman" w:cs="Times New Roman"/>
          <w:sz w:val="26"/>
          <w:szCs w:val="26"/>
          <w:lang w:val="en-GB"/>
        </w:rPr>
        <w:t>reimbursement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for travel expenses related to </w:t>
      </w:r>
      <w:r w:rsidR="0070223F">
        <w:rPr>
          <w:rFonts w:ascii="Times New Roman" w:hAnsi="Times New Roman" w:cs="Times New Roman"/>
          <w:sz w:val="26"/>
          <w:szCs w:val="26"/>
          <w:lang w:val="en-GB"/>
        </w:rPr>
        <w:t>performance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of tasks for the University of Warmia and Mazury in Olsztyn:</w:t>
      </w:r>
    </w:p>
    <w:p w:rsidR="00DE19DA" w:rsidRPr="00D97EED" w:rsidRDefault="00DE19DA">
      <w:pPr>
        <w:pStyle w:val="Akapitzlist"/>
        <w:numPr>
          <w:ilvl w:val="1"/>
          <w:numId w:val="20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employees</w:t>
      </w:r>
    </w:p>
    <w:p w:rsidR="00DE19DA" w:rsidRPr="00D97EED" w:rsidRDefault="00DE19DA">
      <w:pPr>
        <w:pStyle w:val="Akapitzlist"/>
        <w:numPr>
          <w:ilvl w:val="1"/>
          <w:numId w:val="20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students and doctoral candidates in case of:</w:t>
      </w:r>
    </w:p>
    <w:p w:rsidR="00DE19DA" w:rsidRPr="00D97EED" w:rsidRDefault="00DE19DA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representing student self-government, doctoral candidate self-government or another organization operating at the University.</w:t>
      </w:r>
    </w:p>
    <w:p w:rsidR="00DE19DA" w:rsidRPr="00D97EED" w:rsidRDefault="00DE19DA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performing tasks of student research groups,</w:t>
      </w:r>
    </w:p>
    <w:p w:rsidR="00DE19DA" w:rsidRPr="00D97EED" w:rsidRDefault="00DE19DA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carrying out research topic</w:t>
      </w:r>
      <w:r w:rsidR="0070223F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conducted at the University,</w:t>
      </w:r>
    </w:p>
    <w:p w:rsidR="00DE19DA" w:rsidRPr="00D97EED" w:rsidRDefault="00DE19DA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representing the University in other </w:t>
      </w:r>
      <w:r w:rsidR="0070223F">
        <w:rPr>
          <w:rFonts w:ascii="Times New Roman" w:hAnsi="Times New Roman" w:cs="Times New Roman"/>
          <w:sz w:val="26"/>
          <w:szCs w:val="26"/>
          <w:lang w:val="en-GB"/>
        </w:rPr>
        <w:t>matters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(e.g. promotion of the University, active participation in the conference)</w:t>
      </w:r>
      <w:r w:rsidR="0070223F">
        <w:rPr>
          <w:rFonts w:ascii="Times New Roman" w:hAnsi="Times New Roman" w:cs="Times New Roman"/>
          <w:sz w:val="26"/>
          <w:szCs w:val="26"/>
          <w:lang w:val="en-GB"/>
        </w:rPr>
        <w:t>;</w:t>
      </w:r>
    </w:p>
    <w:p w:rsidR="00DE19DA" w:rsidRPr="00D97EED" w:rsidRDefault="0070223F">
      <w:pPr>
        <w:pStyle w:val="Akapitzlist"/>
        <w:numPr>
          <w:ilvl w:val="1"/>
          <w:numId w:val="20"/>
        </w:numPr>
        <w:spacing w:after="0"/>
        <w:ind w:left="567" w:hanging="425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persons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other than specified in point 2, who are not employees and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who 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>cooperate with the University under a contract for specific work, a mandate contract or another civil</w:t>
      </w:r>
      <w:r w:rsidR="007B140E">
        <w:rPr>
          <w:rFonts w:ascii="Times New Roman" w:hAnsi="Times New Roman" w:cs="Times New Roman"/>
          <w:sz w:val="26"/>
          <w:szCs w:val="26"/>
          <w:lang w:val="en-GB"/>
        </w:rPr>
        <w:t>-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law contract. </w:t>
      </w:r>
    </w:p>
    <w:p w:rsidR="00DE19DA" w:rsidRPr="00D97EED" w:rsidRDefault="00DE19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§ 3</w:t>
      </w:r>
    </w:p>
    <w:p w:rsidR="00DE19DA" w:rsidRPr="00D97EED" w:rsidRDefault="00DE19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The employee </w:t>
      </w:r>
      <w:r w:rsidR="007B140E">
        <w:rPr>
          <w:rFonts w:ascii="Times New Roman" w:hAnsi="Times New Roman" w:cs="Times New Roman"/>
          <w:sz w:val="26"/>
          <w:szCs w:val="26"/>
          <w:lang w:val="en-GB"/>
        </w:rPr>
        <w:t>travels on business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7B140E">
        <w:rPr>
          <w:rFonts w:ascii="Times New Roman" w:hAnsi="Times New Roman" w:cs="Times New Roman"/>
          <w:sz w:val="26"/>
          <w:szCs w:val="26"/>
          <w:lang w:val="en-GB"/>
        </w:rPr>
        <w:t xml:space="preserve">under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the travel </w:t>
      </w:r>
      <w:r w:rsidR="007B140E">
        <w:rPr>
          <w:rFonts w:ascii="Times New Roman" w:hAnsi="Times New Roman" w:cs="Times New Roman"/>
          <w:sz w:val="26"/>
          <w:szCs w:val="26"/>
          <w:lang w:val="en-GB"/>
        </w:rPr>
        <w:t>assignment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signed by an authorized person. </w:t>
      </w:r>
    </w:p>
    <w:p w:rsidR="00DE19DA" w:rsidRPr="00D97EED" w:rsidRDefault="00DE19DA">
      <w:pPr>
        <w:numPr>
          <w:ilvl w:val="0"/>
          <w:numId w:val="10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The travel </w:t>
      </w:r>
      <w:r w:rsidR="007B140E" w:rsidRPr="007B140E">
        <w:rPr>
          <w:rFonts w:ascii="Times New Roman" w:hAnsi="Times New Roman" w:cs="Times New Roman"/>
          <w:sz w:val="26"/>
          <w:szCs w:val="26"/>
          <w:lang w:val="en-GB"/>
        </w:rPr>
        <w:t xml:space="preserve">assignment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>should be legibly completed and should contain:</w:t>
      </w:r>
    </w:p>
    <w:p w:rsidR="00DE19DA" w:rsidRPr="00D97EED" w:rsidRDefault="00DE19DA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number,</w:t>
      </w:r>
    </w:p>
    <w:p w:rsidR="00DE19DA" w:rsidRPr="00D97EED" w:rsidRDefault="007B140E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data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of the </w:t>
      </w:r>
      <w:r w:rsidRPr="007B140E">
        <w:rPr>
          <w:rFonts w:ascii="Times New Roman" w:hAnsi="Times New Roman" w:cs="Times New Roman"/>
          <w:sz w:val="26"/>
          <w:szCs w:val="26"/>
          <w:lang w:val="en-GB"/>
        </w:rPr>
        <w:t>assigned employee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>,</w:t>
      </w:r>
    </w:p>
    <w:p w:rsidR="00DE19DA" w:rsidRPr="00D97EED" w:rsidRDefault="007B140E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destination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of the business </w:t>
      </w:r>
      <w:r>
        <w:rPr>
          <w:rFonts w:ascii="Times New Roman" w:hAnsi="Times New Roman" w:cs="Times New Roman"/>
          <w:sz w:val="26"/>
          <w:szCs w:val="26"/>
          <w:lang w:val="en-GB"/>
        </w:rPr>
        <w:t>travel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>,</w:t>
      </w:r>
    </w:p>
    <w:p w:rsidR="00DE19DA" w:rsidRPr="00D97EED" w:rsidRDefault="007B140E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duration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of the business </w:t>
      </w:r>
      <w:r>
        <w:rPr>
          <w:rFonts w:ascii="Times New Roman" w:hAnsi="Times New Roman" w:cs="Times New Roman"/>
          <w:sz w:val="26"/>
          <w:szCs w:val="26"/>
          <w:lang w:val="en-GB"/>
        </w:rPr>
        <w:t>travel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>,</w:t>
      </w:r>
    </w:p>
    <w:p w:rsidR="00DE19DA" w:rsidRPr="00D97EED" w:rsidRDefault="007B140E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purpose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of</w:t>
      </w:r>
      <w:r w:rsidR="00DE5B66">
        <w:rPr>
          <w:rFonts w:ascii="Times New Roman" w:hAnsi="Times New Roman" w:cs="Times New Roman"/>
          <w:sz w:val="26"/>
          <w:szCs w:val="26"/>
          <w:lang w:val="en-GB"/>
        </w:rPr>
        <w:t xml:space="preserve"> the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travel,</w:t>
      </w:r>
    </w:p>
    <w:p w:rsidR="00DE19DA" w:rsidRPr="00D97EED" w:rsidRDefault="00DE19DA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accepted means of transport</w:t>
      </w:r>
      <w:r w:rsidR="007B140E">
        <w:rPr>
          <w:rFonts w:ascii="Times New Roman" w:hAnsi="Times New Roman" w:cs="Times New Roman"/>
          <w:sz w:val="26"/>
          <w:szCs w:val="26"/>
          <w:lang w:val="en-GB"/>
        </w:rPr>
        <w:t>ation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, class, </w:t>
      </w:r>
    </w:p>
    <w:p w:rsidR="00DE19DA" w:rsidRPr="00D97EED" w:rsidRDefault="00DE19DA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date of issue,</w:t>
      </w:r>
    </w:p>
    <w:p w:rsidR="00DE19DA" w:rsidRPr="00D97EED" w:rsidRDefault="00DE19DA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lastRenderedPageBreak/>
        <w:t xml:space="preserve">signature of a person authorized to incur obligation on behalf of the </w:t>
      </w:r>
      <w:r w:rsidR="007B140E">
        <w:rPr>
          <w:rFonts w:ascii="Times New Roman" w:hAnsi="Times New Roman" w:cs="Times New Roman"/>
          <w:sz w:val="26"/>
          <w:szCs w:val="26"/>
          <w:lang w:val="en-GB"/>
        </w:rPr>
        <w:t>unit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7B140E">
        <w:rPr>
          <w:rFonts w:ascii="Times New Roman" w:hAnsi="Times New Roman" w:cs="Times New Roman"/>
          <w:sz w:val="26"/>
          <w:szCs w:val="26"/>
          <w:lang w:val="en-GB"/>
        </w:rPr>
        <w:t>assigning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the employee</w:t>
      </w:r>
      <w:r w:rsidR="008165FF">
        <w:rPr>
          <w:rFonts w:ascii="Times New Roman" w:hAnsi="Times New Roman" w:cs="Times New Roman"/>
          <w:sz w:val="26"/>
          <w:szCs w:val="26"/>
          <w:lang w:val="en-GB"/>
        </w:rPr>
        <w:t xml:space="preserve"> to travel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>,</w:t>
      </w:r>
    </w:p>
    <w:p w:rsidR="00DE19DA" w:rsidRPr="00D97EED" w:rsidRDefault="00DE19DA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source of financing the travel.</w:t>
      </w:r>
    </w:p>
    <w:p w:rsidR="00DE19DA" w:rsidRPr="00D97EED" w:rsidRDefault="00DE19DA">
      <w:pPr>
        <w:tabs>
          <w:tab w:val="left" w:pos="426"/>
        </w:tabs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3.  </w:t>
      </w:r>
      <w:r w:rsidR="007B140E">
        <w:rPr>
          <w:rFonts w:ascii="Times New Roman" w:hAnsi="Times New Roman" w:cs="Times New Roman"/>
          <w:sz w:val="26"/>
          <w:szCs w:val="26"/>
          <w:lang w:val="en-GB"/>
        </w:rPr>
        <w:t>The t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ravel </w:t>
      </w:r>
      <w:r w:rsidR="007B140E">
        <w:rPr>
          <w:rFonts w:ascii="Times New Roman" w:hAnsi="Times New Roman" w:cs="Times New Roman"/>
          <w:sz w:val="26"/>
          <w:szCs w:val="26"/>
          <w:lang w:val="en-GB"/>
        </w:rPr>
        <w:t>assignment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template is attached as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Appendix No. 1.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DE19DA" w:rsidRPr="00D97EED" w:rsidRDefault="00DE19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</w:p>
    <w:p w:rsidR="00DE19DA" w:rsidRPr="00D97EED" w:rsidRDefault="00DE19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§ 4</w:t>
      </w:r>
    </w:p>
    <w:p w:rsidR="00DE19DA" w:rsidRPr="00D97EED" w:rsidRDefault="003736BE">
      <w:pPr>
        <w:numPr>
          <w:ilvl w:val="1"/>
          <w:numId w:val="9"/>
        </w:numPr>
        <w:tabs>
          <w:tab w:val="clear" w:pos="1740"/>
          <w:tab w:val="num" w:pos="426"/>
        </w:tabs>
        <w:ind w:left="426" w:hanging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GB"/>
        </w:rPr>
        <w:t>A</w:t>
      </w:r>
      <w:r w:rsidRPr="00D97EED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 </w:t>
      </w:r>
      <w:r w:rsidR="00DE19DA" w:rsidRPr="00D97EED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person who is not an employee can apply for reimbursement of </w:t>
      </w:r>
      <w:r w:rsidR="007B140E" w:rsidRPr="007B140E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incurred </w:t>
      </w:r>
      <w:r w:rsidR="00DE19DA" w:rsidRPr="00D97EED">
        <w:rPr>
          <w:rFonts w:ascii="Times New Roman" w:hAnsi="Times New Roman" w:cs="Times New Roman"/>
          <w:color w:val="000000"/>
          <w:sz w:val="26"/>
          <w:szCs w:val="26"/>
          <w:lang w:val="en-GB"/>
        </w:rPr>
        <w:t xml:space="preserve">travel expenses on the basis of the travel expense reimbursement agreement. </w:t>
      </w:r>
    </w:p>
    <w:p w:rsidR="00DE19DA" w:rsidRPr="00D97EED" w:rsidRDefault="00DE19DA">
      <w:pPr>
        <w:numPr>
          <w:ilvl w:val="1"/>
          <w:numId w:val="9"/>
        </w:numPr>
        <w:tabs>
          <w:tab w:val="clear" w:pos="1740"/>
          <w:tab w:val="num" w:pos="426"/>
        </w:tabs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The travel expense reimbursement agreement should be prepared in a legible </w:t>
      </w:r>
      <w:r w:rsidR="007B140E">
        <w:rPr>
          <w:rFonts w:ascii="Times New Roman" w:hAnsi="Times New Roman" w:cs="Times New Roman"/>
          <w:sz w:val="26"/>
          <w:szCs w:val="26"/>
          <w:lang w:val="en-GB"/>
        </w:rPr>
        <w:t>manner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and should contain:</w:t>
      </w:r>
    </w:p>
    <w:p w:rsidR="00DE19DA" w:rsidRPr="00D97EED" w:rsidRDefault="00DE19DA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number,</w:t>
      </w:r>
    </w:p>
    <w:p w:rsidR="00DE19DA" w:rsidRPr="00D97EED" w:rsidRDefault="00DE19DA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date of entering into the agreement,</w:t>
      </w:r>
    </w:p>
    <w:p w:rsidR="00DE19DA" w:rsidRPr="00D97EED" w:rsidRDefault="00DE19DA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data of the person representing the University and the </w:t>
      </w:r>
      <w:r w:rsidR="007B140E" w:rsidRPr="00D97EED">
        <w:rPr>
          <w:rFonts w:ascii="Times New Roman" w:hAnsi="Times New Roman" w:cs="Times New Roman"/>
          <w:sz w:val="26"/>
          <w:szCs w:val="26"/>
          <w:lang w:val="en-GB"/>
        </w:rPr>
        <w:t>number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of authorization,</w:t>
      </w:r>
    </w:p>
    <w:p w:rsidR="00DE19DA" w:rsidRPr="00D97EED" w:rsidRDefault="00DE19DA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designation of the </w:t>
      </w:r>
      <w:r w:rsidR="008165FF" w:rsidRPr="008165FF">
        <w:rPr>
          <w:rFonts w:ascii="Times New Roman" w:hAnsi="Times New Roman" w:cs="Times New Roman"/>
          <w:sz w:val="26"/>
          <w:szCs w:val="26"/>
          <w:lang w:val="en-GB"/>
        </w:rPr>
        <w:t>person on assigned travel</w:t>
      </w:r>
      <w:r w:rsidR="008165FF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>(first name, surname), address, personal ID number (PESEL) or passport number in  case of foreigners,</w:t>
      </w:r>
    </w:p>
    <w:p w:rsidR="00DE19DA" w:rsidRPr="00D97EED" w:rsidRDefault="00DE19DA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description of the task under</w:t>
      </w:r>
      <w:r w:rsidR="00DE5B6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which the </w:t>
      </w:r>
      <w:r w:rsidR="00DE5B66">
        <w:rPr>
          <w:rFonts w:ascii="Times New Roman" w:hAnsi="Times New Roman" w:cs="Times New Roman"/>
          <w:sz w:val="26"/>
          <w:szCs w:val="26"/>
          <w:lang w:val="en-GB"/>
        </w:rPr>
        <w:t>trip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is made, providing the source of financing,</w:t>
      </w:r>
    </w:p>
    <w:p w:rsidR="00DE19DA" w:rsidRPr="00D97EED" w:rsidRDefault="00DE19DA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duration of </w:t>
      </w:r>
      <w:r w:rsidR="00DE5B66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>travel,</w:t>
      </w:r>
    </w:p>
    <w:p w:rsidR="00DE19DA" w:rsidRPr="00D97EED" w:rsidRDefault="00DE5B66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purpose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of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>travel,</w:t>
      </w:r>
    </w:p>
    <w:p w:rsidR="00DE19DA" w:rsidRPr="00D97EED" w:rsidRDefault="00DE19DA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accepted means of transport</w:t>
      </w:r>
      <w:r w:rsidR="00DE5B66">
        <w:rPr>
          <w:rFonts w:ascii="Times New Roman" w:hAnsi="Times New Roman" w:cs="Times New Roman"/>
          <w:sz w:val="26"/>
          <w:szCs w:val="26"/>
          <w:lang w:val="en-GB"/>
        </w:rPr>
        <w:t>ation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and class,</w:t>
      </w:r>
    </w:p>
    <w:p w:rsidR="00DE19DA" w:rsidRPr="00D97EED" w:rsidRDefault="00DE19DA">
      <w:pPr>
        <w:numPr>
          <w:ilvl w:val="0"/>
          <w:numId w:val="15"/>
        </w:numPr>
        <w:tabs>
          <w:tab w:val="left" w:pos="851"/>
        </w:tabs>
        <w:ind w:left="851" w:hanging="425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limit of funds intended for the travel.</w:t>
      </w:r>
    </w:p>
    <w:p w:rsidR="00DE19DA" w:rsidRPr="00D97EED" w:rsidRDefault="00DE19DA">
      <w:pPr>
        <w:tabs>
          <w:tab w:val="left" w:pos="426"/>
        </w:tabs>
        <w:ind w:left="426" w:hanging="426"/>
        <w:contextualSpacing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3.   Template travel expense reimbursement agreement is attached as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Appendix No. 2.</w:t>
      </w:r>
    </w:p>
    <w:p w:rsidR="00DE19DA" w:rsidRPr="00D97EED" w:rsidRDefault="00DE19DA">
      <w:pPr>
        <w:contextualSpacing/>
        <w:rPr>
          <w:rFonts w:ascii="Times New Roman" w:hAnsi="Times New Roman" w:cs="Times New Roman"/>
          <w:sz w:val="26"/>
          <w:szCs w:val="26"/>
          <w:lang w:val="en-GB"/>
        </w:rPr>
      </w:pPr>
    </w:p>
    <w:p w:rsidR="00DE19DA" w:rsidRPr="00D97EED" w:rsidRDefault="00DE19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§ 5</w:t>
      </w:r>
    </w:p>
    <w:p w:rsidR="00DE19DA" w:rsidRPr="00D97EED" w:rsidRDefault="00DE19DA">
      <w:pPr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In case of </w:t>
      </w:r>
      <w:r w:rsidR="00DE5B66" w:rsidRPr="00D97EED">
        <w:rPr>
          <w:rFonts w:ascii="Times New Roman" w:hAnsi="Times New Roman" w:cs="Times New Roman"/>
          <w:sz w:val="26"/>
          <w:szCs w:val="26"/>
          <w:lang w:val="en-GB"/>
        </w:rPr>
        <w:t>travelling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abroad, apart from documents specified in § 3 and § 4, it is required to submit, </w:t>
      </w:r>
      <w:r w:rsidR="00DE5B66">
        <w:rPr>
          <w:rFonts w:ascii="Times New Roman" w:hAnsi="Times New Roman" w:cs="Times New Roman"/>
          <w:sz w:val="26"/>
          <w:szCs w:val="26"/>
          <w:lang w:val="en-GB"/>
        </w:rPr>
        <w:t>to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the unit responsible for international </w:t>
      </w:r>
      <w:r w:rsidR="00DE5B66">
        <w:rPr>
          <w:rFonts w:ascii="Times New Roman" w:hAnsi="Times New Roman" w:cs="Times New Roman"/>
          <w:sz w:val="26"/>
          <w:szCs w:val="26"/>
          <w:lang w:val="en-GB"/>
        </w:rPr>
        <w:t>relations,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a travel form according to the template established under the currently effective order of the Rector. </w:t>
      </w:r>
    </w:p>
    <w:p w:rsidR="00DE19DA" w:rsidRPr="00D97EED" w:rsidRDefault="00DE19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§ 6</w:t>
      </w:r>
    </w:p>
    <w:p w:rsidR="00DE19DA" w:rsidRPr="00D97EED" w:rsidRDefault="00DE19DA">
      <w:pPr>
        <w:numPr>
          <w:ilvl w:val="0"/>
          <w:numId w:val="4"/>
        </w:numPr>
        <w:spacing w:after="0"/>
        <w:ind w:left="284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Organizational units are obliged to keep the </w:t>
      </w:r>
      <w:r w:rsidR="00DE5B66">
        <w:rPr>
          <w:rFonts w:ascii="Times New Roman" w:hAnsi="Times New Roman" w:cs="Times New Roman"/>
          <w:sz w:val="26"/>
          <w:szCs w:val="26"/>
          <w:lang w:val="en-GB"/>
        </w:rPr>
        <w:t>“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Register of business travel </w:t>
      </w:r>
      <w:r w:rsidR="00DE5B66">
        <w:rPr>
          <w:rFonts w:ascii="Times New Roman" w:hAnsi="Times New Roman" w:cs="Times New Roman"/>
          <w:sz w:val="26"/>
          <w:szCs w:val="26"/>
          <w:lang w:val="en-GB"/>
        </w:rPr>
        <w:t>assignments”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, according to the template </w:t>
      </w:r>
      <w:r w:rsidR="00DE5B66">
        <w:rPr>
          <w:rFonts w:ascii="Times New Roman" w:hAnsi="Times New Roman" w:cs="Times New Roman"/>
          <w:sz w:val="26"/>
          <w:szCs w:val="26"/>
          <w:lang w:val="en-GB"/>
        </w:rPr>
        <w:t>provided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in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Appendix No. 3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and the </w:t>
      </w:r>
      <w:r w:rsidR="00DE5B66">
        <w:rPr>
          <w:rFonts w:ascii="Times New Roman" w:hAnsi="Times New Roman" w:cs="Times New Roman"/>
          <w:sz w:val="26"/>
          <w:szCs w:val="26"/>
          <w:lang w:val="en-GB"/>
        </w:rPr>
        <w:t>“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Register of travel expense reimbursement agreements” according to the template </w:t>
      </w:r>
      <w:r w:rsidR="00DE5B66">
        <w:rPr>
          <w:rFonts w:ascii="Times New Roman" w:hAnsi="Times New Roman" w:cs="Times New Roman"/>
          <w:sz w:val="26"/>
          <w:szCs w:val="26"/>
          <w:lang w:val="en-GB"/>
        </w:rPr>
        <w:t xml:space="preserve">provided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in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Appendix No. 4. </w:t>
      </w:r>
    </w:p>
    <w:p w:rsidR="00DE19DA" w:rsidRPr="00D97EED" w:rsidRDefault="00DE19DA">
      <w:pPr>
        <w:numPr>
          <w:ilvl w:val="0"/>
          <w:numId w:val="4"/>
        </w:numPr>
        <w:spacing w:after="0"/>
        <w:ind w:left="284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A uniform numbering of business travel </w:t>
      </w:r>
      <w:r w:rsidR="008165FF">
        <w:rPr>
          <w:rFonts w:ascii="Times New Roman" w:hAnsi="Times New Roman" w:cs="Times New Roman"/>
          <w:sz w:val="26"/>
          <w:szCs w:val="26"/>
          <w:lang w:val="en-GB"/>
        </w:rPr>
        <w:t>assignments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and travel expense reimbursement agreements according the following template is hereby introduced</w:t>
      </w:r>
      <w:r w:rsidR="008165FF">
        <w:rPr>
          <w:rFonts w:ascii="Times New Roman" w:hAnsi="Times New Roman" w:cs="Times New Roman"/>
          <w:sz w:val="26"/>
          <w:szCs w:val="26"/>
          <w:lang w:val="en-GB"/>
        </w:rPr>
        <w:t xml:space="preserve"> as follows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>:</w:t>
      </w:r>
    </w:p>
    <w:p w:rsidR="00DE19DA" w:rsidRPr="00D97EED" w:rsidRDefault="00DE19DA">
      <w:pPr>
        <w:ind w:left="284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DE19DA" w:rsidRPr="00D97EED" w:rsidRDefault="00DE19DA">
      <w:pPr>
        <w:ind w:left="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1/D</w:t>
      </w:r>
      <w:r w:rsidR="00DE5B66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>or</w:t>
      </w:r>
      <w:r w:rsidR="00DE5B66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U/month/year/financial code</w:t>
      </w:r>
    </w:p>
    <w:p w:rsidR="00DE19DA" w:rsidRPr="00D97EED" w:rsidRDefault="00DE19DA">
      <w:pPr>
        <w:ind w:left="284"/>
        <w:contextualSpacing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 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ab/>
        <w:t>where:</w:t>
      </w:r>
    </w:p>
    <w:p w:rsidR="00DE19DA" w:rsidRPr="00D97EED" w:rsidRDefault="008951AA">
      <w:pPr>
        <w:ind w:left="284"/>
        <w:contextualSpacing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1 – 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>consecutive number in a given month</w:t>
      </w:r>
    </w:p>
    <w:p w:rsidR="00DE19DA" w:rsidRPr="00D97EED" w:rsidRDefault="00DE19DA">
      <w:pPr>
        <w:ind w:left="284"/>
        <w:contextualSpacing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D – number of the business travel 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>assignment</w:t>
      </w:r>
    </w:p>
    <w:p w:rsidR="00DE19DA" w:rsidRPr="00D97EED" w:rsidRDefault="00DE19DA">
      <w:pPr>
        <w:ind w:left="284"/>
        <w:contextualSpacing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U – number of the travel expense reimbursement agreement</w:t>
      </w:r>
    </w:p>
    <w:p w:rsidR="00DE19DA" w:rsidRPr="00D97EED" w:rsidRDefault="00DE19DA">
      <w:pPr>
        <w:ind w:left="284"/>
        <w:contextualSpacing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month –  the month of issuing the travel 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>assignment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or signing the travel expense reimbursement agreement 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>described with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a Roman 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>numeral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(e.g. I, II, III, IV… .) </w:t>
      </w:r>
    </w:p>
    <w:p w:rsidR="00DE19DA" w:rsidRPr="00D97EED" w:rsidRDefault="00DE19DA">
      <w:pPr>
        <w:ind w:left="284"/>
        <w:contextualSpacing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year – year of issuing a travel 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>assignment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or signing a travel expense reimbursement agreement</w:t>
      </w:r>
    </w:p>
    <w:p w:rsidR="00DE19DA" w:rsidRPr="00D97EED" w:rsidRDefault="0090611E">
      <w:pPr>
        <w:ind w:left="284"/>
        <w:contextualSpacing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financial code – financial code of the organizational unit (chair, office, etc.).</w:t>
      </w:r>
    </w:p>
    <w:p w:rsidR="00DE19DA" w:rsidRPr="00D97EED" w:rsidRDefault="00DE19DA">
      <w:pPr>
        <w:ind w:left="284"/>
        <w:contextualSpacing/>
        <w:rPr>
          <w:rFonts w:ascii="Times New Roman" w:hAnsi="Times New Roman" w:cs="Times New Roman"/>
          <w:sz w:val="26"/>
          <w:szCs w:val="26"/>
          <w:lang w:val="en-GB"/>
        </w:rPr>
      </w:pPr>
    </w:p>
    <w:p w:rsidR="00DE19DA" w:rsidRPr="00D97EED" w:rsidRDefault="003736BE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If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resignin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>g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from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the business trip after issuing the travel 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>assignment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or signing the contract ordering 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>performance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of the task 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 xml:space="preserve">requiring travelling, </w:t>
      </w:r>
      <w:r w:rsidR="008165FF">
        <w:rPr>
          <w:rFonts w:ascii="Times New Roman" w:hAnsi="Times New Roman" w:cs="Times New Roman"/>
          <w:sz w:val="26"/>
          <w:szCs w:val="26"/>
          <w:lang w:val="en-GB"/>
        </w:rPr>
        <w:t>this fact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 xml:space="preserve"> should be recorded 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in the proper register, 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 xml:space="preserve">by writing the word </w:t>
      </w:r>
      <w:r w:rsidR="008951AA" w:rsidRPr="008951AA">
        <w:rPr>
          <w:rFonts w:ascii="Times New Roman" w:hAnsi="Times New Roman" w:cs="Times New Roman"/>
          <w:i/>
          <w:iCs/>
          <w:sz w:val="26"/>
          <w:szCs w:val="26"/>
          <w:lang w:val="en-GB"/>
        </w:rPr>
        <w:t>“cancelled”</w:t>
      </w:r>
      <w:r w:rsidR="008951AA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in 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="008951AA">
        <w:rPr>
          <w:rFonts w:ascii="Times New Roman" w:hAnsi="Times New Roman" w:cs="Times New Roman"/>
          <w:i/>
          <w:iCs/>
          <w:sz w:val="26"/>
          <w:szCs w:val="26"/>
          <w:lang w:val="en-GB"/>
        </w:rPr>
        <w:t>“Comments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” 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>column</w:t>
      </w:r>
      <w:r w:rsidR="00DE19DA" w:rsidRPr="00D97EED">
        <w:rPr>
          <w:rFonts w:ascii="Times New Roman" w:hAnsi="Times New Roman" w:cs="Times New Roman"/>
          <w:i/>
          <w:iCs/>
          <w:sz w:val="26"/>
          <w:szCs w:val="26"/>
          <w:lang w:val="en-GB"/>
        </w:rPr>
        <w:t>.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DE19DA" w:rsidRPr="00D97EED" w:rsidRDefault="00DE19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§ 7</w:t>
      </w:r>
    </w:p>
    <w:p w:rsidR="00DE19DA" w:rsidRPr="00D97EED" w:rsidRDefault="00DE19DA">
      <w:pPr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In justified cases, business 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>trips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can be made by a car not owned by the University. The person </w:t>
      </w:r>
      <w:r w:rsidR="008165FF">
        <w:rPr>
          <w:rFonts w:ascii="Times New Roman" w:hAnsi="Times New Roman" w:cs="Times New Roman"/>
          <w:sz w:val="26"/>
          <w:szCs w:val="26"/>
          <w:lang w:val="en-GB"/>
        </w:rPr>
        <w:t>assigning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the trip (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>authorized officer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>) specifies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the rate 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>per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8951AA" w:rsidRPr="00D97EED">
        <w:rPr>
          <w:rFonts w:ascii="Times New Roman" w:hAnsi="Times New Roman" w:cs="Times New Roman"/>
          <w:sz w:val="26"/>
          <w:szCs w:val="26"/>
          <w:lang w:val="en-GB"/>
        </w:rPr>
        <w:t>kilometre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of mileage, which cannot be higher than 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 xml:space="preserve">the value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specified in regulations issued under Art. 34a. 2 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>of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Road Transport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 xml:space="preserve">ation </w:t>
      </w:r>
      <w:r w:rsidR="008951AA" w:rsidRPr="008951AA">
        <w:rPr>
          <w:rFonts w:ascii="Times New Roman" w:hAnsi="Times New Roman" w:cs="Times New Roman"/>
          <w:sz w:val="26"/>
          <w:szCs w:val="26"/>
          <w:lang w:val="en-GB"/>
        </w:rPr>
        <w:t xml:space="preserve">Act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>of 6 September 2001 (uniform text Dz.</w:t>
      </w:r>
      <w:r w:rsidR="008951AA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U. of 2013 item 1414 as amended). </w:t>
      </w:r>
    </w:p>
    <w:p w:rsidR="00DE19DA" w:rsidRPr="00D97EED" w:rsidRDefault="00DE19DA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§ 8</w:t>
      </w:r>
    </w:p>
    <w:p w:rsidR="00DE19DA" w:rsidRPr="00D97EED" w:rsidRDefault="0063156F">
      <w:pPr>
        <w:numPr>
          <w:ilvl w:val="0"/>
          <w:numId w:val="5"/>
        </w:numPr>
        <w:ind w:left="284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A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mounts due for the business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travel are paid 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after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submission of 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>the following documents by the travel</w:t>
      </w:r>
      <w:r w:rsidR="008165FF">
        <w:rPr>
          <w:rFonts w:ascii="Times New Roman" w:hAnsi="Times New Roman" w:cs="Times New Roman"/>
          <w:sz w:val="26"/>
          <w:szCs w:val="26"/>
          <w:lang w:val="en-GB"/>
        </w:rPr>
        <w:t>ler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>, within 14 days as of the end of the trip:</w:t>
      </w:r>
    </w:p>
    <w:p w:rsidR="00DE19DA" w:rsidRPr="00D97EED" w:rsidRDefault="00DE19DA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properly completed business travel </w:t>
      </w:r>
      <w:r w:rsidR="0063156F">
        <w:rPr>
          <w:rFonts w:ascii="Times New Roman" w:hAnsi="Times New Roman" w:cs="Times New Roman"/>
          <w:sz w:val="26"/>
          <w:szCs w:val="26"/>
          <w:lang w:val="en-GB"/>
        </w:rPr>
        <w:t xml:space="preserve">assignment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>and statement of travel expenses in case of employees,</w:t>
      </w:r>
    </w:p>
    <w:p w:rsidR="00DE19DA" w:rsidRPr="00D97EED" w:rsidRDefault="00DE19DA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travel expense reimbursement agreement and calculation of travel expenses in case of students, doctoral candidates or cooperating persons,</w:t>
      </w:r>
    </w:p>
    <w:p w:rsidR="00DE19DA" w:rsidRPr="00D97EED" w:rsidRDefault="00DE19DA">
      <w:pPr>
        <w:ind w:left="284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and any documents confirming the expenses incurred: tickets, invoices for </w:t>
      </w:r>
      <w:r w:rsidR="0063156F">
        <w:rPr>
          <w:rFonts w:ascii="Times New Roman" w:hAnsi="Times New Roman" w:cs="Times New Roman"/>
          <w:sz w:val="26"/>
          <w:szCs w:val="26"/>
          <w:lang w:val="en-GB"/>
        </w:rPr>
        <w:t>accommodation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, paid conference or training fees, etc. </w:t>
      </w:r>
    </w:p>
    <w:p w:rsidR="00DE19DA" w:rsidRPr="00D97EED" w:rsidRDefault="0063156F">
      <w:pPr>
        <w:numPr>
          <w:ilvl w:val="0"/>
          <w:numId w:val="5"/>
        </w:numPr>
        <w:ind w:left="284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The fact of making the trip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must be confirmed </w:t>
      </w:r>
      <w:r w:rsidR="003736BE">
        <w:rPr>
          <w:rFonts w:ascii="Times New Roman" w:hAnsi="Times New Roman" w:cs="Times New Roman"/>
          <w:sz w:val="26"/>
          <w:szCs w:val="26"/>
          <w:lang w:val="en-GB"/>
        </w:rPr>
        <w:t>at</w:t>
      </w:r>
      <w:r w:rsidR="003736BE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>the destination. In justified cases (travelling to undeveloped areas), the fact of reaching the destination is confirmed by the person</w:t>
      </w:r>
      <w:r w:rsidR="00A84FB4">
        <w:rPr>
          <w:rFonts w:ascii="Times New Roman" w:hAnsi="Times New Roman" w:cs="Times New Roman"/>
          <w:sz w:val="26"/>
          <w:szCs w:val="26"/>
          <w:lang w:val="en-GB"/>
        </w:rPr>
        <w:t xml:space="preserve"> assigning the trip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, signing the business travel </w:t>
      </w:r>
      <w:r w:rsidR="00A84FB4">
        <w:rPr>
          <w:rFonts w:ascii="Times New Roman" w:hAnsi="Times New Roman" w:cs="Times New Roman"/>
          <w:sz w:val="26"/>
          <w:szCs w:val="26"/>
          <w:lang w:val="en-GB"/>
        </w:rPr>
        <w:t>assignment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or travel expense reimbursement agreement. </w:t>
      </w:r>
    </w:p>
    <w:p w:rsidR="00DE19DA" w:rsidRPr="00D97EED" w:rsidRDefault="00DE19DA">
      <w:pPr>
        <w:numPr>
          <w:ilvl w:val="0"/>
          <w:numId w:val="5"/>
        </w:numPr>
        <w:ind w:left="284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Daily allowances and flat rate for </w:t>
      </w:r>
      <w:r w:rsidR="00A84FB4" w:rsidRPr="00D97EED">
        <w:rPr>
          <w:rFonts w:ascii="Times New Roman" w:hAnsi="Times New Roman" w:cs="Times New Roman"/>
          <w:sz w:val="26"/>
          <w:szCs w:val="26"/>
          <w:lang w:val="en-GB"/>
        </w:rPr>
        <w:t>accommodation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expenses are calculated on the basis of </w:t>
      </w:r>
      <w:r w:rsidR="003736BE">
        <w:rPr>
          <w:rFonts w:ascii="Times New Roman" w:hAnsi="Times New Roman" w:cs="Times New Roman"/>
          <w:sz w:val="26"/>
          <w:szCs w:val="26"/>
          <w:lang w:val="en-GB"/>
        </w:rPr>
        <w:t xml:space="preserve">a </w:t>
      </w:r>
      <w:r w:rsidR="00A84FB4">
        <w:rPr>
          <w:rFonts w:ascii="Times New Roman" w:hAnsi="Times New Roman" w:cs="Times New Roman"/>
          <w:sz w:val="26"/>
          <w:szCs w:val="26"/>
          <w:lang w:val="en-GB"/>
        </w:rPr>
        <w:t>declaration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submitted by the travelling person </w:t>
      </w:r>
      <w:r w:rsidR="00A84FB4">
        <w:rPr>
          <w:rFonts w:ascii="Times New Roman" w:hAnsi="Times New Roman" w:cs="Times New Roman"/>
          <w:sz w:val="26"/>
          <w:szCs w:val="26"/>
          <w:lang w:val="en-GB"/>
        </w:rPr>
        <w:t>specifying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meals provided to him or her free of charge (breakfast, lunch, dinner) and free accommodation, according to the template attached as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Appendix No. 5.</w:t>
      </w:r>
    </w:p>
    <w:p w:rsidR="00DE19DA" w:rsidRPr="00D97EED" w:rsidRDefault="003736BE">
      <w:pPr>
        <w:numPr>
          <w:ilvl w:val="0"/>
          <w:numId w:val="5"/>
        </w:numPr>
        <w:ind w:left="284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If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consent is given for </w:t>
      </w:r>
      <w:r w:rsidR="00A84FB4" w:rsidRPr="00D97EED">
        <w:rPr>
          <w:rFonts w:ascii="Times New Roman" w:hAnsi="Times New Roman" w:cs="Times New Roman"/>
          <w:sz w:val="26"/>
          <w:szCs w:val="26"/>
          <w:lang w:val="en-GB"/>
        </w:rPr>
        <w:t>travelling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by car not owned by the University, the travell</w:t>
      </w:r>
      <w:r w:rsidR="008165FF">
        <w:rPr>
          <w:rFonts w:ascii="Times New Roman" w:hAnsi="Times New Roman" w:cs="Times New Roman"/>
          <w:sz w:val="26"/>
          <w:szCs w:val="26"/>
          <w:lang w:val="en-GB"/>
        </w:rPr>
        <w:t>er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is entitled to reimbursement </w:t>
      </w:r>
      <w:r w:rsidR="00A84FB4">
        <w:rPr>
          <w:rFonts w:ascii="Times New Roman" w:hAnsi="Times New Roman" w:cs="Times New Roman"/>
          <w:sz w:val="26"/>
          <w:szCs w:val="26"/>
          <w:lang w:val="en-GB"/>
        </w:rPr>
        <w:t>for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travel expenses in the amount calculated as a product of the mileage and the rate per </w:t>
      </w:r>
      <w:r w:rsidR="00A84FB4" w:rsidRPr="00D97EED">
        <w:rPr>
          <w:rFonts w:ascii="Times New Roman" w:hAnsi="Times New Roman" w:cs="Times New Roman"/>
          <w:sz w:val="26"/>
          <w:szCs w:val="26"/>
          <w:lang w:val="en-GB"/>
        </w:rPr>
        <w:t>kilometre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of mileage</w:t>
      </w:r>
      <w:r w:rsidR="00A84FB4">
        <w:rPr>
          <w:rFonts w:ascii="Times New Roman" w:hAnsi="Times New Roman" w:cs="Times New Roman"/>
          <w:sz w:val="26"/>
          <w:szCs w:val="26"/>
          <w:lang w:val="en-GB"/>
        </w:rPr>
        <w:t>,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as specified pursuant to § 7. The person settling the expenses completes a </w:t>
      </w:r>
      <w:r w:rsidR="00A84FB4">
        <w:rPr>
          <w:rFonts w:ascii="Times New Roman" w:hAnsi="Times New Roman" w:cs="Times New Roman"/>
          <w:sz w:val="26"/>
          <w:szCs w:val="26"/>
          <w:lang w:val="en-GB"/>
        </w:rPr>
        <w:t>mileage log</w:t>
      </w:r>
      <w:r w:rsidR="00DE19DA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form according to the template attached as</w:t>
      </w:r>
      <w:r w:rsidR="00DE19DA"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 Appendix No. 6.</w:t>
      </w:r>
    </w:p>
    <w:p w:rsidR="00DE19DA" w:rsidRPr="00D97EED" w:rsidRDefault="00DE19DA">
      <w:pPr>
        <w:numPr>
          <w:ilvl w:val="0"/>
          <w:numId w:val="5"/>
        </w:numPr>
        <w:ind w:left="284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An employee, a doctoral candidate, a student or a person cooperating with the UWM in Olsztyn travel</w:t>
      </w:r>
      <w:r w:rsidR="00713B98">
        <w:rPr>
          <w:rFonts w:ascii="Times New Roman" w:hAnsi="Times New Roman" w:cs="Times New Roman"/>
          <w:sz w:val="26"/>
          <w:szCs w:val="26"/>
          <w:lang w:val="en-GB"/>
        </w:rPr>
        <w:t xml:space="preserve">ling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>abroad</w:t>
      </w:r>
      <w:r w:rsidR="00713B9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3736BE">
        <w:rPr>
          <w:rFonts w:ascii="Times New Roman" w:hAnsi="Times New Roman" w:cs="Times New Roman"/>
          <w:sz w:val="26"/>
          <w:szCs w:val="26"/>
          <w:lang w:val="en-GB"/>
        </w:rPr>
        <w:t>shall also</w:t>
      </w:r>
      <w:r w:rsidR="003736BE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submit a settlement, according to the template attached as </w:t>
      </w:r>
      <w:r w:rsidRPr="00D97EED">
        <w:rPr>
          <w:rFonts w:ascii="Times New Roman" w:hAnsi="Times New Roman" w:cs="Times New Roman"/>
          <w:b/>
          <w:bCs/>
          <w:sz w:val="26"/>
          <w:szCs w:val="26"/>
          <w:lang w:val="en-GB"/>
        </w:rPr>
        <w:t>Appendix No. 7</w:t>
      </w:r>
      <w:r w:rsidRPr="00D97EED">
        <w:rPr>
          <w:rFonts w:ascii="Times New Roman" w:hAnsi="Times New Roman" w:cs="Times New Roman"/>
          <w:b/>
          <w:bCs/>
          <w:i/>
          <w:iCs/>
          <w:sz w:val="26"/>
          <w:szCs w:val="26"/>
          <w:lang w:val="en-GB"/>
        </w:rPr>
        <w:t>.</w:t>
      </w:r>
    </w:p>
    <w:p w:rsidR="00DE19DA" w:rsidRPr="00D97EED" w:rsidRDefault="00DE19DA">
      <w:pPr>
        <w:numPr>
          <w:ilvl w:val="0"/>
          <w:numId w:val="5"/>
        </w:numPr>
        <w:ind w:left="284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Travel expenses are reimbursed taking </w:t>
      </w:r>
      <w:r w:rsidR="008165FF">
        <w:rPr>
          <w:rFonts w:ascii="Times New Roman" w:hAnsi="Times New Roman" w:cs="Times New Roman"/>
          <w:sz w:val="26"/>
          <w:szCs w:val="26"/>
          <w:lang w:val="en-GB"/>
        </w:rPr>
        <w:t xml:space="preserve">into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account </w:t>
      </w:r>
      <w:r w:rsidR="008165FF">
        <w:rPr>
          <w:rFonts w:ascii="Times New Roman" w:hAnsi="Times New Roman" w:cs="Times New Roman"/>
          <w:sz w:val="26"/>
          <w:szCs w:val="26"/>
          <w:lang w:val="en-GB"/>
        </w:rPr>
        <w:t xml:space="preserve">any </w:t>
      </w:r>
      <w:r w:rsidR="00713B98">
        <w:rPr>
          <w:rFonts w:ascii="Times New Roman" w:hAnsi="Times New Roman" w:cs="Times New Roman"/>
          <w:sz w:val="26"/>
          <w:szCs w:val="26"/>
          <w:lang w:val="en-GB"/>
        </w:rPr>
        <w:t>reduced price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applied by carriers, regardless of the basis of </w:t>
      </w:r>
      <w:r w:rsidR="008165FF">
        <w:rPr>
          <w:rFonts w:ascii="Times New Roman" w:hAnsi="Times New Roman" w:cs="Times New Roman"/>
          <w:sz w:val="26"/>
          <w:szCs w:val="26"/>
          <w:lang w:val="en-GB"/>
        </w:rPr>
        <w:t>its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application.</w:t>
      </w:r>
    </w:p>
    <w:p w:rsidR="00DE19DA" w:rsidRPr="00D97EED" w:rsidRDefault="00DE19DA">
      <w:pPr>
        <w:numPr>
          <w:ilvl w:val="0"/>
          <w:numId w:val="5"/>
        </w:numPr>
        <w:ind w:left="284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The amount due </w:t>
      </w:r>
      <w:r w:rsidR="00713B98">
        <w:rPr>
          <w:rFonts w:ascii="Times New Roman" w:hAnsi="Times New Roman" w:cs="Times New Roman"/>
          <w:sz w:val="26"/>
          <w:szCs w:val="26"/>
          <w:lang w:val="en-GB"/>
        </w:rPr>
        <w:t xml:space="preserve">under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to the travel expense reimbursement agreement is calculated on the basis of rates established for calculating amounts payable to the employees of the University for </w:t>
      </w:r>
      <w:r w:rsidR="00713B98">
        <w:rPr>
          <w:rFonts w:ascii="Times New Roman" w:hAnsi="Times New Roman" w:cs="Times New Roman"/>
          <w:sz w:val="26"/>
          <w:szCs w:val="26"/>
          <w:lang w:val="en-GB"/>
        </w:rPr>
        <w:t>travelling on business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, taking into account the limit of financial means allocated for the trip in the agreement. </w:t>
      </w:r>
    </w:p>
    <w:p w:rsidR="00DE19DA" w:rsidRPr="00D97EED" w:rsidRDefault="00DE19DA">
      <w:pPr>
        <w:numPr>
          <w:ilvl w:val="0"/>
          <w:numId w:val="5"/>
        </w:numPr>
        <w:ind w:left="284"/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>Travel expenses and allowances are paid:</w:t>
      </w:r>
    </w:p>
    <w:p w:rsidR="00DE19DA" w:rsidRPr="00D97EED" w:rsidRDefault="00DE19DA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by transfer to the personal bank account, </w:t>
      </w:r>
    </w:p>
    <w:p w:rsidR="00DE19DA" w:rsidRPr="00D97EED" w:rsidRDefault="00DE19DA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in the cash office of the University upon presentation of </w:t>
      </w:r>
      <w:r w:rsidR="003736BE">
        <w:rPr>
          <w:rFonts w:ascii="Times New Roman" w:hAnsi="Times New Roman" w:cs="Times New Roman"/>
          <w:sz w:val="26"/>
          <w:szCs w:val="26"/>
          <w:lang w:val="en-GB"/>
        </w:rPr>
        <w:t>an</w:t>
      </w:r>
      <w:r w:rsidR="003736BE"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D97EED">
        <w:rPr>
          <w:rFonts w:ascii="Times New Roman" w:hAnsi="Times New Roman" w:cs="Times New Roman"/>
          <w:sz w:val="26"/>
          <w:szCs w:val="26"/>
          <w:lang w:val="en-GB"/>
        </w:rPr>
        <w:t xml:space="preserve">identity document.  </w:t>
      </w:r>
    </w:p>
    <w:p w:rsidR="00DE19DA" w:rsidRPr="00D97EED" w:rsidRDefault="00DE19DA">
      <w:pPr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E19DA" w:rsidRPr="00D97EED" w:rsidSect="00566A0F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A63"/>
    <w:multiLevelType w:val="hybridMultilevel"/>
    <w:tmpl w:val="F4806B84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20603A17"/>
    <w:multiLevelType w:val="hybridMultilevel"/>
    <w:tmpl w:val="869477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73CE9"/>
    <w:multiLevelType w:val="hybridMultilevel"/>
    <w:tmpl w:val="1460F03E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3458F2"/>
    <w:multiLevelType w:val="hybridMultilevel"/>
    <w:tmpl w:val="01EAA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7526F"/>
    <w:multiLevelType w:val="hybridMultilevel"/>
    <w:tmpl w:val="7DA6B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BAF"/>
    <w:multiLevelType w:val="hybridMultilevel"/>
    <w:tmpl w:val="E5F22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02285"/>
    <w:multiLevelType w:val="hybridMultilevel"/>
    <w:tmpl w:val="24E85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35FB"/>
    <w:multiLevelType w:val="hybridMultilevel"/>
    <w:tmpl w:val="44247CC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B5F73C0"/>
    <w:multiLevelType w:val="hybridMultilevel"/>
    <w:tmpl w:val="A0C08B74"/>
    <w:lvl w:ilvl="0" w:tplc="2DAC7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E10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26543"/>
    <w:multiLevelType w:val="hybridMultilevel"/>
    <w:tmpl w:val="8C4806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A7621"/>
    <w:multiLevelType w:val="hybridMultilevel"/>
    <w:tmpl w:val="3A0401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9E6535"/>
    <w:multiLevelType w:val="hybridMultilevel"/>
    <w:tmpl w:val="FE5CAED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11F41F82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EC13518"/>
    <w:multiLevelType w:val="hybridMultilevel"/>
    <w:tmpl w:val="0D84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C03AB"/>
    <w:multiLevelType w:val="hybridMultilevel"/>
    <w:tmpl w:val="D5B04E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C1534B"/>
    <w:multiLevelType w:val="hybridMultilevel"/>
    <w:tmpl w:val="A066D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C4C8D"/>
    <w:multiLevelType w:val="hybridMultilevel"/>
    <w:tmpl w:val="883491FE"/>
    <w:lvl w:ilvl="0" w:tplc="BA04C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726E6"/>
    <w:multiLevelType w:val="hybridMultilevel"/>
    <w:tmpl w:val="144ABB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5F958D1"/>
    <w:multiLevelType w:val="hybridMultilevel"/>
    <w:tmpl w:val="2ADE0C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6ED59E8"/>
    <w:multiLevelType w:val="hybridMultilevel"/>
    <w:tmpl w:val="A6C68766"/>
    <w:lvl w:ilvl="0" w:tplc="C900B92E">
      <w:start w:val="1"/>
      <w:numFmt w:val="decimal"/>
      <w:lvlText w:val="%1)"/>
      <w:lvlJc w:val="left"/>
      <w:pPr>
        <w:ind w:left="690" w:hanging="39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8E72CBE"/>
    <w:multiLevelType w:val="hybridMultilevel"/>
    <w:tmpl w:val="4F8E5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459BD"/>
    <w:multiLevelType w:val="hybridMultilevel"/>
    <w:tmpl w:val="F46A0776"/>
    <w:lvl w:ilvl="0" w:tplc="972AB0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611E3"/>
    <w:multiLevelType w:val="hybridMultilevel"/>
    <w:tmpl w:val="E9FAA374"/>
    <w:lvl w:ilvl="0" w:tplc="BB1A8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0338A"/>
    <w:multiLevelType w:val="hybridMultilevel"/>
    <w:tmpl w:val="D004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71F7D"/>
    <w:multiLevelType w:val="hybridMultilevel"/>
    <w:tmpl w:val="B492C4E6"/>
    <w:lvl w:ilvl="0" w:tplc="2992297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AF15302"/>
    <w:multiLevelType w:val="hybridMultilevel"/>
    <w:tmpl w:val="6846DC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20"/>
  </w:num>
  <w:num w:numId="5">
    <w:abstractNumId w:val="22"/>
  </w:num>
  <w:num w:numId="6">
    <w:abstractNumId w:val="15"/>
  </w:num>
  <w:num w:numId="7">
    <w:abstractNumId w:val="23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24"/>
  </w:num>
  <w:num w:numId="13">
    <w:abstractNumId w:val="0"/>
  </w:num>
  <w:num w:numId="14">
    <w:abstractNumId w:val="5"/>
  </w:num>
  <w:num w:numId="15">
    <w:abstractNumId w:val="16"/>
  </w:num>
  <w:num w:numId="16">
    <w:abstractNumId w:val="21"/>
  </w:num>
  <w:num w:numId="17">
    <w:abstractNumId w:val="2"/>
  </w:num>
  <w:num w:numId="18">
    <w:abstractNumId w:val="1"/>
  </w:num>
  <w:num w:numId="19">
    <w:abstractNumId w:val="4"/>
  </w:num>
  <w:num w:numId="20">
    <w:abstractNumId w:val="6"/>
  </w:num>
  <w:num w:numId="21">
    <w:abstractNumId w:val="17"/>
  </w:num>
  <w:num w:numId="22">
    <w:abstractNumId w:val="7"/>
  </w:num>
  <w:num w:numId="23">
    <w:abstractNumId w:val="13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6E"/>
    <w:rsid w:val="0001481D"/>
    <w:rsid w:val="00037BF4"/>
    <w:rsid w:val="0004035E"/>
    <w:rsid w:val="00053537"/>
    <w:rsid w:val="00090553"/>
    <w:rsid w:val="000A17DC"/>
    <w:rsid w:val="000A4254"/>
    <w:rsid w:val="000B1861"/>
    <w:rsid w:val="000E191F"/>
    <w:rsid w:val="000E4D5F"/>
    <w:rsid w:val="000F4352"/>
    <w:rsid w:val="00126273"/>
    <w:rsid w:val="0014194D"/>
    <w:rsid w:val="0016115A"/>
    <w:rsid w:val="00171306"/>
    <w:rsid w:val="00180873"/>
    <w:rsid w:val="00182F4B"/>
    <w:rsid w:val="00183A36"/>
    <w:rsid w:val="00192820"/>
    <w:rsid w:val="001E5FDA"/>
    <w:rsid w:val="001F552D"/>
    <w:rsid w:val="001F6384"/>
    <w:rsid w:val="00202330"/>
    <w:rsid w:val="00210D95"/>
    <w:rsid w:val="00216383"/>
    <w:rsid w:val="00223419"/>
    <w:rsid w:val="00232A15"/>
    <w:rsid w:val="002369B2"/>
    <w:rsid w:val="00243F62"/>
    <w:rsid w:val="002549BB"/>
    <w:rsid w:val="00255CFC"/>
    <w:rsid w:val="002609EF"/>
    <w:rsid w:val="0027566E"/>
    <w:rsid w:val="00276FE4"/>
    <w:rsid w:val="00281509"/>
    <w:rsid w:val="00290338"/>
    <w:rsid w:val="00290AF3"/>
    <w:rsid w:val="00293BB3"/>
    <w:rsid w:val="002B14AA"/>
    <w:rsid w:val="00333C0C"/>
    <w:rsid w:val="0035206C"/>
    <w:rsid w:val="003622AE"/>
    <w:rsid w:val="0036434B"/>
    <w:rsid w:val="003736BE"/>
    <w:rsid w:val="00377C74"/>
    <w:rsid w:val="00383A42"/>
    <w:rsid w:val="00384D14"/>
    <w:rsid w:val="00394C99"/>
    <w:rsid w:val="0039537A"/>
    <w:rsid w:val="003A5D0B"/>
    <w:rsid w:val="003D345F"/>
    <w:rsid w:val="003D6456"/>
    <w:rsid w:val="003E2610"/>
    <w:rsid w:val="003F1903"/>
    <w:rsid w:val="0040757D"/>
    <w:rsid w:val="00413E64"/>
    <w:rsid w:val="0046626A"/>
    <w:rsid w:val="00470567"/>
    <w:rsid w:val="004759D1"/>
    <w:rsid w:val="00477E41"/>
    <w:rsid w:val="004866B5"/>
    <w:rsid w:val="004B5415"/>
    <w:rsid w:val="004D5A65"/>
    <w:rsid w:val="0050073E"/>
    <w:rsid w:val="0050308B"/>
    <w:rsid w:val="005073BA"/>
    <w:rsid w:val="0051446F"/>
    <w:rsid w:val="00566A0F"/>
    <w:rsid w:val="00591929"/>
    <w:rsid w:val="00597D32"/>
    <w:rsid w:val="005A246C"/>
    <w:rsid w:val="005B108B"/>
    <w:rsid w:val="005C052B"/>
    <w:rsid w:val="005D5ED7"/>
    <w:rsid w:val="005D6FF5"/>
    <w:rsid w:val="00620AE1"/>
    <w:rsid w:val="00620AFC"/>
    <w:rsid w:val="0062195D"/>
    <w:rsid w:val="00626ABA"/>
    <w:rsid w:val="0063156F"/>
    <w:rsid w:val="0063497E"/>
    <w:rsid w:val="006451CB"/>
    <w:rsid w:val="0065260C"/>
    <w:rsid w:val="00654881"/>
    <w:rsid w:val="00674449"/>
    <w:rsid w:val="00686D8B"/>
    <w:rsid w:val="00686DDD"/>
    <w:rsid w:val="006B2983"/>
    <w:rsid w:val="006C0BD1"/>
    <w:rsid w:val="006D1A98"/>
    <w:rsid w:val="006D2D3A"/>
    <w:rsid w:val="006E45FE"/>
    <w:rsid w:val="006E5C6A"/>
    <w:rsid w:val="006F617D"/>
    <w:rsid w:val="0070223F"/>
    <w:rsid w:val="00713B98"/>
    <w:rsid w:val="00723C7D"/>
    <w:rsid w:val="0073447B"/>
    <w:rsid w:val="007532BA"/>
    <w:rsid w:val="007568E0"/>
    <w:rsid w:val="00765DD4"/>
    <w:rsid w:val="00775671"/>
    <w:rsid w:val="007A2DD0"/>
    <w:rsid w:val="007A6734"/>
    <w:rsid w:val="007B140E"/>
    <w:rsid w:val="007B207F"/>
    <w:rsid w:val="007C049E"/>
    <w:rsid w:val="007C4772"/>
    <w:rsid w:val="007C51CD"/>
    <w:rsid w:val="007F3EE2"/>
    <w:rsid w:val="00810ADC"/>
    <w:rsid w:val="0081150E"/>
    <w:rsid w:val="008165FF"/>
    <w:rsid w:val="00816994"/>
    <w:rsid w:val="0081780F"/>
    <w:rsid w:val="00820CE0"/>
    <w:rsid w:val="00824560"/>
    <w:rsid w:val="00830EA0"/>
    <w:rsid w:val="008319CA"/>
    <w:rsid w:val="00832F5D"/>
    <w:rsid w:val="00882967"/>
    <w:rsid w:val="00885EC2"/>
    <w:rsid w:val="008951AA"/>
    <w:rsid w:val="008A3D68"/>
    <w:rsid w:val="008B1262"/>
    <w:rsid w:val="008C68EE"/>
    <w:rsid w:val="008D056C"/>
    <w:rsid w:val="008E6297"/>
    <w:rsid w:val="008F6496"/>
    <w:rsid w:val="009015B4"/>
    <w:rsid w:val="0090611E"/>
    <w:rsid w:val="009076DA"/>
    <w:rsid w:val="00907E24"/>
    <w:rsid w:val="009244DC"/>
    <w:rsid w:val="009374A9"/>
    <w:rsid w:val="009562E6"/>
    <w:rsid w:val="009A177D"/>
    <w:rsid w:val="009B6B55"/>
    <w:rsid w:val="009D658D"/>
    <w:rsid w:val="009E0EF5"/>
    <w:rsid w:val="009E77F3"/>
    <w:rsid w:val="009F6165"/>
    <w:rsid w:val="00A02458"/>
    <w:rsid w:val="00A20A8C"/>
    <w:rsid w:val="00A25D52"/>
    <w:rsid w:val="00A3212E"/>
    <w:rsid w:val="00A47C2E"/>
    <w:rsid w:val="00A5534B"/>
    <w:rsid w:val="00A57654"/>
    <w:rsid w:val="00A70410"/>
    <w:rsid w:val="00A81076"/>
    <w:rsid w:val="00A84FB4"/>
    <w:rsid w:val="00AB1E04"/>
    <w:rsid w:val="00AB7D9E"/>
    <w:rsid w:val="00AC551C"/>
    <w:rsid w:val="00B034B7"/>
    <w:rsid w:val="00B10DFA"/>
    <w:rsid w:val="00B22827"/>
    <w:rsid w:val="00B272F5"/>
    <w:rsid w:val="00B4360E"/>
    <w:rsid w:val="00B5003F"/>
    <w:rsid w:val="00B6099B"/>
    <w:rsid w:val="00B80610"/>
    <w:rsid w:val="00B97DBB"/>
    <w:rsid w:val="00BB4A57"/>
    <w:rsid w:val="00BE432F"/>
    <w:rsid w:val="00C23D98"/>
    <w:rsid w:val="00C2708E"/>
    <w:rsid w:val="00C430B4"/>
    <w:rsid w:val="00C51AF5"/>
    <w:rsid w:val="00C56F17"/>
    <w:rsid w:val="00C65EFF"/>
    <w:rsid w:val="00C672FB"/>
    <w:rsid w:val="00C70268"/>
    <w:rsid w:val="00C75F67"/>
    <w:rsid w:val="00C82582"/>
    <w:rsid w:val="00C97909"/>
    <w:rsid w:val="00CA3407"/>
    <w:rsid w:val="00CD2DDB"/>
    <w:rsid w:val="00CE36F6"/>
    <w:rsid w:val="00D0424E"/>
    <w:rsid w:val="00D25929"/>
    <w:rsid w:val="00D34732"/>
    <w:rsid w:val="00D40689"/>
    <w:rsid w:val="00D628F9"/>
    <w:rsid w:val="00D62F5E"/>
    <w:rsid w:val="00D97EED"/>
    <w:rsid w:val="00DA543A"/>
    <w:rsid w:val="00DB1CB5"/>
    <w:rsid w:val="00DC1E58"/>
    <w:rsid w:val="00DC3802"/>
    <w:rsid w:val="00DE19DA"/>
    <w:rsid w:val="00DE5B66"/>
    <w:rsid w:val="00DE7847"/>
    <w:rsid w:val="00DF7C45"/>
    <w:rsid w:val="00E17B1F"/>
    <w:rsid w:val="00E31B97"/>
    <w:rsid w:val="00E334E1"/>
    <w:rsid w:val="00E35ABF"/>
    <w:rsid w:val="00E368D1"/>
    <w:rsid w:val="00E5245A"/>
    <w:rsid w:val="00E549CB"/>
    <w:rsid w:val="00E565C6"/>
    <w:rsid w:val="00E61364"/>
    <w:rsid w:val="00E62E3C"/>
    <w:rsid w:val="00E64383"/>
    <w:rsid w:val="00E93D73"/>
    <w:rsid w:val="00EA1D0A"/>
    <w:rsid w:val="00EB16E2"/>
    <w:rsid w:val="00ED3AB1"/>
    <w:rsid w:val="00F0013E"/>
    <w:rsid w:val="00F06AFA"/>
    <w:rsid w:val="00F10CD7"/>
    <w:rsid w:val="00F134A5"/>
    <w:rsid w:val="00F170B9"/>
    <w:rsid w:val="00F1744B"/>
    <w:rsid w:val="00F272FC"/>
    <w:rsid w:val="00F6008D"/>
    <w:rsid w:val="00F64D55"/>
    <w:rsid w:val="00F7190B"/>
    <w:rsid w:val="00F762C2"/>
    <w:rsid w:val="00F7654B"/>
    <w:rsid w:val="00F82269"/>
    <w:rsid w:val="00F83A42"/>
    <w:rsid w:val="00F83EF4"/>
    <w:rsid w:val="00F92209"/>
    <w:rsid w:val="00FB447A"/>
    <w:rsid w:val="00FC422B"/>
    <w:rsid w:val="00FD68F2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08BACD-AB30-4C2F-B32D-244CF7FA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861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015B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F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015B4"/>
    <w:rPr>
      <w:rFonts w:ascii="Times New Roman" w:hAnsi="Times New Roman" w:cs="Times New Roman"/>
      <w:b/>
      <w:bCs/>
      <w:color w:val="0000FF"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9D658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D658D"/>
    <w:rPr>
      <w:b/>
      <w:bCs/>
      <w:sz w:val="24"/>
      <w:szCs w:val="24"/>
    </w:rPr>
  </w:style>
  <w:style w:type="character" w:customStyle="1" w:styleId="TitleChar">
    <w:name w:val="Title Char"/>
    <w:uiPriority w:val="99"/>
    <w:locked/>
    <w:rsid w:val="00CD2DDB"/>
    <w:rPr>
      <w:rFonts w:ascii="Cambria" w:hAnsi="Cambria" w:cs="Cambria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0A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A425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5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53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B44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53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447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0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7669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uwm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sb</dc:creator>
  <cp:lastModifiedBy>user1</cp:lastModifiedBy>
  <cp:revision>2</cp:revision>
  <cp:lastPrinted>2014-02-13T10:28:00Z</cp:lastPrinted>
  <dcterms:created xsi:type="dcterms:W3CDTF">2019-01-24T12:03:00Z</dcterms:created>
  <dcterms:modified xsi:type="dcterms:W3CDTF">2019-01-24T12:03:00Z</dcterms:modified>
</cp:coreProperties>
</file>